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2453">
      <w:pPr>
        <w:wordWrap w:val="0"/>
        <w:jc w:val="right"/>
        <w:rPr>
          <w:rFonts w:ascii="Trebuchet MS" w:hAnsi="Trebuchet MS" w:eastAsia="Times New Roman"/>
          <w:sz w:val="24"/>
          <w:szCs w:val="24"/>
          <w:lang w:val="en-US" w:eastAsia="en-MY"/>
        </w:rPr>
      </w:pPr>
      <w:bookmarkStart w:id="0" w:name="_GoBack"/>
      <w:bookmarkEnd w:id="0"/>
      <w:r>
        <w:rPr>
          <w:rFonts w:ascii="Trebuchet MS" w:hAnsi="Trebuchet MS" w:eastAsia="Times New Roman"/>
          <w:sz w:val="24"/>
          <w:szCs w:val="24"/>
          <w:lang w:val="en-US" w:eastAsia="en-MY"/>
        </w:rPr>
        <w:t>Appendix 1</w:t>
      </w:r>
    </w:p>
    <w:p w14:paraId="2A6EB9AF">
      <w:pPr>
        <w:jc w:val="right"/>
        <w:rPr>
          <w:rFonts w:ascii="Trebuchet MS" w:hAnsi="Trebuchet MS" w:eastAsia="Times New Roman"/>
          <w:b/>
          <w:bCs/>
          <w:sz w:val="24"/>
          <w:szCs w:val="24"/>
          <w:lang w:val="en-US" w:eastAsia="en-MY"/>
        </w:rPr>
      </w:pPr>
    </w:p>
    <w:p w14:paraId="5F035B58">
      <w:pPr>
        <w:jc w:val="both"/>
        <w:rPr>
          <w:rFonts w:ascii="Trebuchet MS" w:hAnsi="Trebuchet MS" w:cs="Trebuchet MS"/>
          <w:b/>
          <w:bCs/>
          <w:sz w:val="28"/>
          <w:szCs w:val="28"/>
        </w:rPr>
      </w:pPr>
      <w:r>
        <w:rPr>
          <w:rFonts w:ascii="Trebuchet MS" w:hAnsi="Trebuchet MS" w:cs="Trebuchet MS"/>
          <w:b/>
          <w:bCs/>
          <w:sz w:val="28"/>
          <w:szCs w:val="28"/>
        </w:rPr>
        <w:t>Reliability and Validity of HbA1C Point-of-Care testing (Clover A1c)</w:t>
      </w:r>
    </w:p>
    <w:p w14:paraId="23E6B992">
      <w:pPr>
        <w:jc w:val="both"/>
        <w:rPr>
          <w:rFonts w:ascii="Trebuchet MS" w:hAnsi="Trebuchet MS" w:cs="Trebuchet MS"/>
          <w:sz w:val="24"/>
          <w:szCs w:val="24"/>
          <w:vertAlign w:val="superscript"/>
        </w:rPr>
      </w:pPr>
      <w:r>
        <w:rPr>
          <w:rFonts w:ascii="Trebuchet MS" w:hAnsi="Trebuchet MS" w:cs="Trebuchet MS"/>
          <w:sz w:val="24"/>
          <w:szCs w:val="24"/>
          <w:u w:val="single"/>
        </w:rPr>
        <w:t xml:space="preserve">Tania Gayle Robert Lourdes </w:t>
      </w:r>
      <w:r>
        <w:rPr>
          <w:rFonts w:ascii="Trebuchet MS" w:hAnsi="Trebuchet MS" w:cs="Trebuchet MS"/>
          <w:sz w:val="24"/>
          <w:szCs w:val="24"/>
          <w:vertAlign w:val="superscript"/>
        </w:rPr>
        <w:t>1</w:t>
      </w:r>
      <w:r>
        <w:rPr>
          <w:rFonts w:ascii="Trebuchet MS" w:hAnsi="Trebuchet MS" w:cs="Trebuchet MS"/>
          <w:sz w:val="24"/>
          <w:szCs w:val="24"/>
        </w:rPr>
        <w:t xml:space="preserve">, Nur Liana Ab Majid </w:t>
      </w:r>
      <w:r>
        <w:rPr>
          <w:rFonts w:ascii="Trebuchet MS" w:hAnsi="Trebuchet MS" w:cs="Trebuchet MS"/>
          <w:sz w:val="24"/>
          <w:szCs w:val="24"/>
          <w:vertAlign w:val="superscript"/>
        </w:rPr>
        <w:t>1</w:t>
      </w:r>
      <w:r>
        <w:rPr>
          <w:rFonts w:ascii="Trebuchet MS" w:hAnsi="Trebuchet MS" w:cs="Trebuchet MS"/>
          <w:sz w:val="24"/>
          <w:szCs w:val="24"/>
        </w:rPr>
        <w:t xml:space="preserve">, Wan Shakira Rodzlan Hasani </w:t>
      </w:r>
      <w:r>
        <w:rPr>
          <w:rFonts w:ascii="Trebuchet MS" w:hAnsi="Trebuchet MS" w:cs="Trebuchet MS"/>
          <w:sz w:val="24"/>
          <w:szCs w:val="24"/>
          <w:vertAlign w:val="superscript"/>
        </w:rPr>
        <w:t>2</w:t>
      </w:r>
      <w:r>
        <w:rPr>
          <w:rFonts w:ascii="Trebuchet MS" w:hAnsi="Trebuchet MS" w:cs="Trebuchet MS"/>
          <w:sz w:val="24"/>
          <w:szCs w:val="24"/>
        </w:rPr>
        <w:t xml:space="preserve">, Hamizatul Akmal Abd Hamid </w:t>
      </w:r>
      <w:r>
        <w:rPr>
          <w:rFonts w:ascii="Trebuchet MS" w:hAnsi="Trebuchet MS" w:cs="Trebuchet MS"/>
          <w:sz w:val="24"/>
          <w:szCs w:val="24"/>
          <w:vertAlign w:val="superscript"/>
        </w:rPr>
        <w:t>1</w:t>
      </w:r>
      <w:r>
        <w:rPr>
          <w:rFonts w:ascii="Trebuchet MS" w:hAnsi="Trebuchet MS" w:cs="Trebuchet MS"/>
          <w:sz w:val="24"/>
          <w:szCs w:val="24"/>
        </w:rPr>
        <w:t>,</w:t>
      </w:r>
      <w:r>
        <w:rPr>
          <w:rFonts w:ascii="Trebuchet MS" w:hAnsi="Trebuchet MS" w:cs="Trebuchet MS"/>
          <w:sz w:val="24"/>
          <w:szCs w:val="24"/>
          <w:vertAlign w:val="superscript"/>
        </w:rPr>
        <w:t xml:space="preserve"> </w:t>
      </w:r>
      <w:r>
        <w:rPr>
          <w:rFonts w:ascii="Trebuchet MS" w:hAnsi="Trebuchet MS" w:cs="Trebuchet MS"/>
          <w:sz w:val="24"/>
          <w:szCs w:val="24"/>
        </w:rPr>
        <w:t xml:space="preserve">Mohd Ruhaizie Riyadzi </w:t>
      </w:r>
      <w:r>
        <w:rPr>
          <w:rFonts w:ascii="Trebuchet MS" w:hAnsi="Trebuchet MS" w:cs="Trebuchet MS"/>
          <w:sz w:val="24"/>
          <w:szCs w:val="24"/>
          <w:vertAlign w:val="superscript"/>
        </w:rPr>
        <w:t>1</w:t>
      </w:r>
      <w:r>
        <w:rPr>
          <w:rFonts w:ascii="Trebuchet MS" w:hAnsi="Trebuchet MS" w:cs="Trebuchet MS"/>
          <w:sz w:val="24"/>
          <w:szCs w:val="24"/>
        </w:rPr>
        <w:t xml:space="preserve">, Halizah Mat Rifin </w:t>
      </w:r>
      <w:r>
        <w:rPr>
          <w:rFonts w:ascii="Trebuchet MS" w:hAnsi="Trebuchet MS" w:cs="Trebuchet MS"/>
          <w:sz w:val="24"/>
          <w:szCs w:val="24"/>
          <w:vertAlign w:val="superscript"/>
        </w:rPr>
        <w:t>1</w:t>
      </w:r>
      <w:r>
        <w:rPr>
          <w:rFonts w:ascii="Trebuchet MS" w:hAnsi="Trebuchet MS" w:cs="Trebuchet MS"/>
          <w:sz w:val="24"/>
          <w:szCs w:val="24"/>
        </w:rPr>
        <w:t xml:space="preserve">, Thamil Arasu Saminathan </w:t>
      </w:r>
      <w:r>
        <w:rPr>
          <w:rFonts w:ascii="Trebuchet MS" w:hAnsi="Trebuchet MS" w:cs="Trebuchet MS"/>
          <w:sz w:val="24"/>
          <w:szCs w:val="24"/>
          <w:vertAlign w:val="superscript"/>
        </w:rPr>
        <w:t>1</w:t>
      </w:r>
      <w:r>
        <w:rPr>
          <w:rFonts w:ascii="Trebuchet MS" w:hAnsi="Trebuchet MS" w:cs="Trebuchet MS"/>
          <w:sz w:val="24"/>
          <w:szCs w:val="24"/>
        </w:rPr>
        <w:t>, Hasimah Ismail</w:t>
      </w:r>
      <w:r>
        <w:rPr>
          <w:rFonts w:ascii="Trebuchet MS" w:hAnsi="Trebuchet MS" w:cs="Trebuchet MS"/>
          <w:sz w:val="24"/>
          <w:szCs w:val="24"/>
          <w:vertAlign w:val="superscript"/>
        </w:rPr>
        <w:t>1</w:t>
      </w:r>
      <w:r>
        <w:rPr>
          <w:rFonts w:ascii="Trebuchet MS" w:hAnsi="Trebuchet MS" w:cs="Trebuchet MS"/>
          <w:sz w:val="24"/>
          <w:szCs w:val="24"/>
        </w:rPr>
        <w:t xml:space="preserve">, Muhammad Fadhli Mohd Yusoff </w:t>
      </w:r>
      <w:r>
        <w:rPr>
          <w:rFonts w:ascii="Trebuchet MS" w:hAnsi="Trebuchet MS" w:cs="Trebuchet MS"/>
          <w:sz w:val="24"/>
          <w:szCs w:val="24"/>
          <w:vertAlign w:val="superscript"/>
        </w:rPr>
        <w:t>1</w:t>
      </w:r>
    </w:p>
    <w:p w14:paraId="5568FE1B">
      <w:pPr>
        <w:jc w:val="both"/>
        <w:rPr>
          <w:rFonts w:ascii="Trebuchet MS" w:hAnsi="Trebuchet MS" w:cs="Trebuchet MS"/>
          <w:sz w:val="22"/>
          <w:szCs w:val="22"/>
        </w:rPr>
      </w:pPr>
      <w:r>
        <w:rPr>
          <w:rFonts w:ascii="Trebuchet MS" w:hAnsi="Trebuchet MS" w:cs="Trebuchet MS"/>
          <w:sz w:val="22"/>
          <w:szCs w:val="22"/>
          <w:vertAlign w:val="superscript"/>
        </w:rPr>
        <w:t>1</w:t>
      </w:r>
      <w:r>
        <w:rPr>
          <w:rFonts w:ascii="Trebuchet MS" w:hAnsi="Trebuchet MS" w:cs="Trebuchet MS"/>
          <w:sz w:val="22"/>
          <w:szCs w:val="22"/>
        </w:rPr>
        <w:t xml:space="preserve"> Institute for Public Health, National Institutes of Health, Ministry of Health Malaysia</w:t>
      </w:r>
    </w:p>
    <w:p w14:paraId="1A79C8E2">
      <w:pPr>
        <w:jc w:val="both"/>
        <w:rPr>
          <w:rFonts w:ascii="Trebuchet MS" w:hAnsi="Trebuchet MS" w:cs="Trebuchet MS"/>
          <w:sz w:val="22"/>
          <w:szCs w:val="22"/>
        </w:rPr>
      </w:pPr>
      <w:r>
        <w:rPr>
          <w:rFonts w:ascii="Trebuchet MS" w:hAnsi="Trebuchet MS" w:cs="Trebuchet MS"/>
          <w:sz w:val="22"/>
          <w:szCs w:val="22"/>
          <w:vertAlign w:val="superscript"/>
        </w:rPr>
        <w:t>2</w:t>
      </w:r>
      <w:r>
        <w:rPr>
          <w:rFonts w:ascii="Trebuchet MS" w:hAnsi="Trebuchet MS" w:cs="Trebuchet MS"/>
          <w:sz w:val="22"/>
          <w:szCs w:val="22"/>
        </w:rPr>
        <w:t xml:space="preserve"> Department of Community Medicine, School of Medical Sciences, Universiti Sains Malaysia</w:t>
      </w:r>
    </w:p>
    <w:p w14:paraId="45271341">
      <w:pPr>
        <w:jc w:val="both"/>
        <w:rPr>
          <w:rFonts w:ascii="Trebuchet MS" w:hAnsi="Trebuchet MS" w:cs="Trebuchet MS"/>
          <w:sz w:val="22"/>
          <w:szCs w:val="22"/>
        </w:rPr>
      </w:pPr>
    </w:p>
    <w:p w14:paraId="0DEEB205">
      <w:pPr>
        <w:jc w:val="both"/>
        <w:rPr>
          <w:rStyle w:val="10"/>
          <w:rFonts w:ascii="Trebuchet MS" w:hAnsi="Trebuchet MS" w:cs="Trebuchet MS"/>
          <w:color w:val="auto"/>
          <w:sz w:val="22"/>
          <w:szCs w:val="22"/>
          <w:u w:val="none"/>
        </w:rPr>
      </w:pPr>
      <w:r>
        <w:rPr>
          <w:rFonts w:ascii="Trebuchet MS" w:hAnsi="Trebuchet MS" w:cs="Trebuchet MS"/>
          <w:sz w:val="22"/>
          <w:szCs w:val="22"/>
        </w:rPr>
        <w:t xml:space="preserve">Corresponding author’s email: </w:t>
      </w:r>
      <w:r>
        <w:fldChar w:fldCharType="begin"/>
      </w:r>
      <w:r>
        <w:instrText xml:space="preserve"> HYPERLINK "mailto:drtania@moh.gov.my" </w:instrText>
      </w:r>
      <w:r>
        <w:fldChar w:fldCharType="separate"/>
      </w:r>
      <w:r>
        <w:rPr>
          <w:rStyle w:val="10"/>
          <w:rFonts w:ascii="Trebuchet MS" w:hAnsi="Trebuchet MS" w:cs="Trebuchet MS"/>
          <w:color w:val="auto"/>
          <w:sz w:val="22"/>
          <w:szCs w:val="22"/>
          <w:u w:val="none"/>
        </w:rPr>
        <w:t>drtania@moh.gov.my</w:t>
      </w:r>
      <w:r>
        <w:rPr>
          <w:rStyle w:val="10"/>
          <w:rFonts w:ascii="Trebuchet MS" w:hAnsi="Trebuchet MS" w:cs="Trebuchet MS"/>
          <w:color w:val="auto"/>
          <w:sz w:val="22"/>
          <w:szCs w:val="22"/>
          <w:u w:val="none"/>
        </w:rPr>
        <w:fldChar w:fldCharType="end"/>
      </w:r>
    </w:p>
    <w:p w14:paraId="5139DCF8">
      <w:pPr>
        <w:jc w:val="both"/>
        <w:rPr>
          <w:rStyle w:val="10"/>
          <w:rFonts w:ascii="Trebuchet MS" w:hAnsi="Trebuchet MS" w:cs="Trebuchet MS"/>
          <w:color w:val="auto"/>
          <w:sz w:val="24"/>
          <w:szCs w:val="24"/>
          <w:u w:val="none"/>
        </w:rPr>
      </w:pPr>
    </w:p>
    <w:p w14:paraId="05B7EDD8">
      <w:pPr>
        <w:jc w:val="both"/>
        <w:rPr>
          <w:rFonts w:ascii="Trebuchet MS" w:hAnsi="Trebuchet MS" w:cs="Trebuchet MS"/>
          <w:b/>
          <w:bCs/>
          <w:sz w:val="24"/>
          <w:szCs w:val="24"/>
          <w:lang w:val="en-US"/>
        </w:rPr>
      </w:pPr>
      <w:r>
        <w:rPr>
          <w:rFonts w:ascii="Trebuchet MS" w:hAnsi="Trebuchet MS" w:cs="Trebuchet MS"/>
          <w:b/>
          <w:bCs/>
          <w:sz w:val="24"/>
          <w:szCs w:val="24"/>
          <w:lang w:val="en-US"/>
        </w:rPr>
        <w:t>Summary</w:t>
      </w:r>
    </w:p>
    <w:p w14:paraId="7AC4657B">
      <w:pPr>
        <w:jc w:val="both"/>
        <w:rPr>
          <w:rFonts w:ascii="Trebuchet MS" w:hAnsi="Trebuchet MS" w:cs="Trebuchet MS"/>
          <w:sz w:val="24"/>
          <w:szCs w:val="24"/>
        </w:rPr>
      </w:pPr>
      <w:r>
        <w:rPr>
          <w:rFonts w:ascii="Trebuchet MS" w:hAnsi="Trebuchet MS" w:cs="Trebuchet MS"/>
          <w:sz w:val="24"/>
          <w:szCs w:val="24"/>
        </w:rPr>
        <w:t xml:space="preserve">Point-of-care testing (POCT) is essential for on-site diagnosis and quicker turn-around time for treatment because of its portability and mobility. </w:t>
      </w:r>
      <w:r>
        <w:rPr>
          <w:rStyle w:val="19"/>
          <w:rFonts w:ascii="Trebuchet MS" w:hAnsi="Trebuchet MS" w:cs="Trebuchet MS"/>
          <w:sz w:val="24"/>
          <w:szCs w:val="24"/>
        </w:rPr>
        <w:t>This study aimed t</w:t>
      </w:r>
      <w:r>
        <w:rPr>
          <w:rFonts w:ascii="Trebuchet MS" w:hAnsi="Trebuchet MS" w:cs="Trebuchet MS"/>
          <w:sz w:val="24"/>
          <w:szCs w:val="24"/>
        </w:rPr>
        <w:t>o determine the reliability and validity of Clover A1c analyser in measuring blood HbA1C. Diagnostic performance was measured using sensitivity, specificity, positive predictive value (PPV) and negative predictive value (NPV). Good agreement could be seen in all parameters of measurements, although the agreement between capillary versus laboratory blood results showed a slightly better agreement. The Clover A1c analyser is a POCT analyser that is accurate and dependable and may be used in both clinical and public settings.</w:t>
      </w:r>
    </w:p>
    <w:p w14:paraId="6E1BFFF9">
      <w:pPr>
        <w:jc w:val="both"/>
        <w:rPr>
          <w:rFonts w:ascii="Trebuchet MS" w:hAnsi="Trebuchet MS" w:cs="Trebuchet MS"/>
          <w:b/>
          <w:bCs/>
          <w:sz w:val="24"/>
          <w:szCs w:val="24"/>
        </w:rPr>
      </w:pPr>
    </w:p>
    <w:p w14:paraId="13589E4E">
      <w:pPr>
        <w:jc w:val="both"/>
        <w:rPr>
          <w:rFonts w:ascii="Trebuchet MS" w:hAnsi="Trebuchet MS" w:cs="Trebuchet MS"/>
          <w:b/>
          <w:bCs/>
          <w:sz w:val="24"/>
          <w:szCs w:val="24"/>
        </w:rPr>
      </w:pPr>
      <w:r>
        <w:rPr>
          <w:rFonts w:ascii="Trebuchet MS" w:hAnsi="Trebuchet MS" w:cs="Trebuchet MS"/>
          <w:b/>
          <w:bCs/>
          <w:sz w:val="24"/>
          <w:szCs w:val="24"/>
        </w:rPr>
        <w:t>Keywords</w:t>
      </w:r>
    </w:p>
    <w:p w14:paraId="63FA6F92">
      <w:pPr>
        <w:jc w:val="both"/>
        <w:rPr>
          <w:rFonts w:ascii="Trebuchet MS" w:hAnsi="Trebuchet MS" w:cs="Trebuchet MS"/>
          <w:b/>
          <w:bCs/>
          <w:sz w:val="24"/>
          <w:szCs w:val="24"/>
        </w:rPr>
      </w:pPr>
      <w:r>
        <w:rPr>
          <w:rFonts w:ascii="Trebuchet MS" w:hAnsi="Trebuchet MS" w:cs="Trebuchet MS"/>
          <w:sz w:val="24"/>
          <w:szCs w:val="24"/>
        </w:rPr>
        <w:t xml:space="preserve">Point-of-care testing (POCT), </w:t>
      </w:r>
      <w:r>
        <w:rPr>
          <w:rStyle w:val="19"/>
          <w:rFonts w:ascii="Trebuchet MS" w:hAnsi="Trebuchet MS" w:cs="Trebuchet MS"/>
          <w:sz w:val="24"/>
          <w:szCs w:val="24"/>
        </w:rPr>
        <w:t>Clover A1c analyser, reliability, validity, HbA1C</w:t>
      </w:r>
    </w:p>
    <w:p w14:paraId="5145C3AD">
      <w:pPr>
        <w:pStyle w:val="6"/>
        <w:spacing w:before="10"/>
        <w:rPr>
          <w:rFonts w:ascii="Trebuchet MS" w:hAnsi="Trebuchet MS" w:cs="Trebuchet MS"/>
        </w:rPr>
      </w:pPr>
    </w:p>
    <w:p w14:paraId="528857DD">
      <w:pPr>
        <w:jc w:val="both"/>
        <w:rPr>
          <w:rFonts w:ascii="Trebuchet MS" w:hAnsi="Trebuchet MS" w:cs="Trebuchet MS"/>
          <w:b/>
          <w:bCs/>
          <w:sz w:val="24"/>
          <w:szCs w:val="24"/>
        </w:rPr>
      </w:pPr>
      <w:r>
        <w:rPr>
          <w:rFonts w:ascii="Trebuchet MS" w:hAnsi="Trebuchet MS" w:cs="Trebuchet MS"/>
          <w:b/>
          <w:bCs/>
          <w:sz w:val="24"/>
          <w:szCs w:val="24"/>
        </w:rPr>
        <w:t>Introduction</w:t>
      </w:r>
    </w:p>
    <w:p w14:paraId="59C02893">
      <w:pPr>
        <w:jc w:val="both"/>
        <w:rPr>
          <w:rFonts w:ascii="Trebuchet MS" w:hAnsi="Trebuchet MS" w:cs="Trebuchet MS"/>
          <w:sz w:val="24"/>
          <w:szCs w:val="24"/>
        </w:rPr>
      </w:pPr>
      <w:r>
        <w:rPr>
          <w:rFonts w:ascii="Trebuchet MS" w:hAnsi="Trebuchet MS" w:cs="Trebuchet MS"/>
          <w:sz w:val="24"/>
          <w:szCs w:val="24"/>
        </w:rPr>
        <w:t>Due to its mobility and transportability, point-of-care testing (POCT) is crucial for on-site diagnosis and shorter therapy turnaround times, especially when medical resources are scarce (1). HbA1c is an important measurement for diabetes management to achieve adequate glycaemic control. HbA1c can be considered superior compared to glucose monitoring as it shows an average glycaemic control over 2-3 months inclusive of both pre-prandial and post-prandial blood glucose control (2).</w:t>
      </w:r>
      <w:r>
        <w:rPr>
          <w:rStyle w:val="19"/>
          <w:rFonts w:ascii="Trebuchet MS" w:hAnsi="Trebuchet MS" w:cs="Trebuchet MS"/>
          <w:sz w:val="24"/>
          <w:szCs w:val="24"/>
        </w:rPr>
        <w:t xml:space="preserve"> This study was aimed t</w:t>
      </w:r>
      <w:r>
        <w:rPr>
          <w:rFonts w:ascii="Trebuchet MS" w:hAnsi="Trebuchet MS" w:cs="Trebuchet MS"/>
          <w:sz w:val="24"/>
          <w:szCs w:val="24"/>
        </w:rPr>
        <w:t>o determine the reliability and validity of Clover A1c analyser in measuring blood HbA1C.</w:t>
      </w:r>
    </w:p>
    <w:p w14:paraId="4CDFA5DC">
      <w:pPr>
        <w:jc w:val="both"/>
        <w:rPr>
          <w:rFonts w:ascii="Trebuchet MS" w:hAnsi="Trebuchet MS" w:cs="Trebuchet MS"/>
          <w:b/>
          <w:bCs/>
          <w:sz w:val="24"/>
          <w:szCs w:val="24"/>
        </w:rPr>
      </w:pPr>
    </w:p>
    <w:p w14:paraId="12721C3F">
      <w:pPr>
        <w:jc w:val="both"/>
        <w:rPr>
          <w:rFonts w:ascii="Trebuchet MS" w:hAnsi="Trebuchet MS" w:cs="Trebuchet MS"/>
          <w:b/>
          <w:bCs/>
          <w:sz w:val="24"/>
          <w:szCs w:val="24"/>
        </w:rPr>
      </w:pPr>
      <w:r>
        <w:rPr>
          <w:rFonts w:ascii="Trebuchet MS" w:hAnsi="Trebuchet MS" w:cs="Trebuchet MS"/>
          <w:b/>
          <w:bCs/>
          <w:sz w:val="24"/>
          <w:szCs w:val="24"/>
        </w:rPr>
        <w:t>Materials and Methods</w:t>
      </w:r>
    </w:p>
    <w:p w14:paraId="5DDB6212">
      <w:pPr>
        <w:jc w:val="both"/>
        <w:rPr>
          <w:rFonts w:ascii="Trebuchet MS" w:hAnsi="Trebuchet MS" w:cs="Trebuchet MS"/>
          <w:sz w:val="24"/>
          <w:szCs w:val="24"/>
        </w:rPr>
      </w:pPr>
      <w:r>
        <w:rPr>
          <w:rFonts w:ascii="Trebuchet MS" w:hAnsi="Trebuchet MS" w:cs="Trebuchet MS"/>
          <w:sz w:val="24"/>
          <w:szCs w:val="24"/>
        </w:rPr>
        <w:t xml:space="preserve">This was a cross sectional study using proportionate quota sampling. The sample size to determine the level of agreement between capillary blood cholesterol measured by the POCT analyser and venous blood analysed in the lab was calculated based on intraclass correlation coefficient (ICC). Diagnostic performance was measured using sensitivity, specificity, positive predictive value (PPV) and negative predictive value (NPV). Respondents from a research centre under the Ministry of Health Malaysia aged 18 years and above not known to have diabetes were recruited. A total of </w:t>
      </w:r>
      <w:r>
        <w:rPr>
          <w:rStyle w:val="19"/>
          <w:rFonts w:ascii="Trebuchet MS" w:hAnsi="Trebuchet MS" w:cs="Trebuchet MS"/>
          <w:sz w:val="24"/>
          <w:szCs w:val="24"/>
        </w:rPr>
        <w:t xml:space="preserve">398 respondents </w:t>
      </w:r>
      <w:r>
        <w:rPr>
          <w:rFonts w:ascii="Trebuchet MS" w:hAnsi="Trebuchet MS" w:cs="Trebuchet MS"/>
          <w:sz w:val="24"/>
          <w:szCs w:val="24"/>
        </w:rPr>
        <w:t xml:space="preserve">had their </w:t>
      </w:r>
      <w:r>
        <w:rPr>
          <w:rStyle w:val="19"/>
          <w:rFonts w:ascii="Trebuchet MS" w:hAnsi="Trebuchet MS" w:cs="Trebuchet MS"/>
          <w:sz w:val="24"/>
          <w:szCs w:val="24"/>
        </w:rPr>
        <w:t>capillary blood and venous blood taken respectively and measured by Clover A1c analyser. Venous blood was also tested by a standardized laboratory for HbA1c evaluation. Descriptive analysis and reliability analysis using ICC were employed.</w:t>
      </w:r>
      <w:r>
        <w:rPr>
          <w:rFonts w:ascii="Trebuchet MS" w:hAnsi="Trebuchet MS" w:cs="Trebuchet MS"/>
          <w:sz w:val="24"/>
          <w:szCs w:val="24"/>
        </w:rPr>
        <w:t xml:space="preserve"> All data were analysed using SPSS version 22.0.</w:t>
      </w:r>
    </w:p>
    <w:p w14:paraId="5D7F4404">
      <w:pPr>
        <w:jc w:val="both"/>
        <w:rPr>
          <w:rFonts w:ascii="Trebuchet MS" w:hAnsi="Trebuchet MS" w:cs="Trebuchet MS"/>
          <w:b/>
          <w:bCs/>
          <w:sz w:val="24"/>
          <w:szCs w:val="24"/>
        </w:rPr>
      </w:pPr>
    </w:p>
    <w:p w14:paraId="4B882566">
      <w:pPr>
        <w:jc w:val="both"/>
        <w:rPr>
          <w:rFonts w:ascii="Trebuchet MS" w:hAnsi="Trebuchet MS" w:cs="Trebuchet MS"/>
          <w:b/>
          <w:bCs/>
          <w:sz w:val="24"/>
          <w:szCs w:val="24"/>
        </w:rPr>
      </w:pPr>
    </w:p>
    <w:p w14:paraId="089D6807">
      <w:pPr>
        <w:jc w:val="both"/>
        <w:rPr>
          <w:rFonts w:ascii="Trebuchet MS" w:hAnsi="Trebuchet MS" w:cs="Trebuchet MS"/>
          <w:b/>
          <w:bCs/>
          <w:sz w:val="24"/>
          <w:szCs w:val="24"/>
        </w:rPr>
      </w:pPr>
    </w:p>
    <w:p w14:paraId="0B2476E8">
      <w:pPr>
        <w:jc w:val="both"/>
        <w:rPr>
          <w:rFonts w:ascii="Trebuchet MS" w:hAnsi="Trebuchet MS" w:cs="Trebuchet MS"/>
          <w:b/>
          <w:bCs/>
          <w:sz w:val="24"/>
          <w:szCs w:val="24"/>
        </w:rPr>
      </w:pPr>
    </w:p>
    <w:p w14:paraId="26E9269F">
      <w:pPr>
        <w:jc w:val="both"/>
        <w:rPr>
          <w:rFonts w:ascii="Trebuchet MS" w:hAnsi="Trebuchet MS" w:cs="Trebuchet MS"/>
          <w:b/>
          <w:bCs/>
          <w:sz w:val="24"/>
          <w:szCs w:val="24"/>
        </w:rPr>
      </w:pPr>
    </w:p>
    <w:p w14:paraId="3449C478">
      <w:pPr>
        <w:jc w:val="both"/>
        <w:rPr>
          <w:rFonts w:ascii="Trebuchet MS" w:hAnsi="Trebuchet MS" w:cs="Trebuchet MS"/>
          <w:b/>
          <w:bCs/>
          <w:sz w:val="24"/>
          <w:szCs w:val="24"/>
        </w:rPr>
      </w:pPr>
      <w:r>
        <w:rPr>
          <w:rFonts w:ascii="Trebuchet MS" w:hAnsi="Trebuchet MS" w:cs="Trebuchet MS"/>
          <w:b/>
          <w:bCs/>
          <w:sz w:val="24"/>
          <w:szCs w:val="24"/>
        </w:rPr>
        <w:t>Results and Discussion</w:t>
      </w:r>
    </w:p>
    <w:p w14:paraId="19CC9AD0">
      <w:pPr>
        <w:jc w:val="both"/>
        <w:rPr>
          <w:rFonts w:ascii="Trebuchet MS" w:hAnsi="Trebuchet MS" w:cs="Trebuchet MS"/>
          <w:sz w:val="24"/>
          <w:szCs w:val="24"/>
        </w:rPr>
      </w:pPr>
      <w:r>
        <w:rPr>
          <w:rFonts w:ascii="Trebuchet MS" w:hAnsi="Trebuchet MS" w:cs="Trebuchet MS"/>
          <w:sz w:val="24"/>
          <w:szCs w:val="24"/>
        </w:rPr>
        <w:t xml:space="preserve">Agreement between capillary blood tested using Clover A1c and venous blood from the laboratory was 0.964 (95% CI 0.96, 0.97), p&lt;0.001. Agreement between venous blood tested using Clover A1c and venous blood from the laboratory was 0.951 (95% CI 0.94, 0.96), p&lt;0.001. Agreement between capillary and venous blood tested using Clover A1c showed 0.962 (95% CI: 0.95, 0.97), p&lt;0.001. Sensitivity for this analyser was 82.0% and specificity was 98.8%. The Positive Predictive Value (PPV) was 92.6% and Negative Predictive Value (NPV) was 96.8%. From the results, good agreement could be seen in all parameters of measurements, although the agreement between capillary versus laboratory blood results showed a slightly better agreement comparatively. POCT devices are used worldwide to screen for a wide range of illnesses. However, periodic evaluation of these devices is required to reduce imprecision and inaccuracy (1). POCT for HbA1c unquestionably enhances patient, physician, and staff satisfaction, and improves the management among diabetics (4), (5). </w:t>
      </w:r>
    </w:p>
    <w:p w14:paraId="63FD0CC0">
      <w:pPr>
        <w:jc w:val="both"/>
        <w:rPr>
          <w:rFonts w:ascii="Trebuchet MS" w:hAnsi="Trebuchet MS" w:cs="Trebuchet MS"/>
          <w:sz w:val="24"/>
          <w:szCs w:val="24"/>
        </w:rPr>
      </w:pPr>
    </w:p>
    <w:p w14:paraId="299DF865">
      <w:pPr>
        <w:jc w:val="both"/>
        <w:rPr>
          <w:rFonts w:ascii="Trebuchet MS" w:hAnsi="Trebuchet MS" w:cs="Trebuchet MS"/>
          <w:sz w:val="24"/>
          <w:szCs w:val="24"/>
        </w:rPr>
      </w:pPr>
      <w:r>
        <w:rPr>
          <w:rFonts w:ascii="Trebuchet MS" w:hAnsi="Trebuchet MS" w:cs="Trebuchet MS"/>
          <w:sz w:val="24"/>
          <w:szCs w:val="24"/>
        </w:rPr>
        <w:t xml:space="preserve">Table 1: Descriptive results of HbA1c results measured using Clover A1care </w:t>
      </w:r>
    </w:p>
    <w:tbl>
      <w:tblPr>
        <w:tblStyle w:val="13"/>
        <w:tblpPr w:leftFromText="180" w:rightFromText="180" w:vertAnchor="text" w:horzAnchor="page" w:tblpX="1486" w:tblpY="56"/>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5"/>
        <w:gridCol w:w="2104"/>
        <w:gridCol w:w="2707"/>
      </w:tblGrid>
      <w:tr w14:paraId="0487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147D4CAB">
            <w:pPr>
              <w:jc w:val="both"/>
              <w:rPr>
                <w:rFonts w:ascii="Trebuchet MS" w:hAnsi="Trebuchet MS" w:cs="Trebuchet MS"/>
                <w:b/>
                <w:bCs/>
                <w:sz w:val="24"/>
                <w:szCs w:val="24"/>
              </w:rPr>
            </w:pPr>
            <w:r>
              <w:rPr>
                <w:rFonts w:ascii="Trebuchet MS" w:hAnsi="Trebuchet MS" w:cs="Trebuchet MS"/>
                <w:b/>
                <w:bCs/>
                <w:sz w:val="24"/>
                <w:szCs w:val="24"/>
              </w:rPr>
              <w:t xml:space="preserve">HbA1c </w:t>
            </w:r>
          </w:p>
        </w:tc>
        <w:tc>
          <w:tcPr>
            <w:tcW w:w="2255" w:type="dxa"/>
          </w:tcPr>
          <w:p w14:paraId="636251B1">
            <w:pPr>
              <w:jc w:val="both"/>
              <w:rPr>
                <w:rFonts w:ascii="Trebuchet MS" w:hAnsi="Trebuchet MS" w:cs="Trebuchet MS"/>
                <w:b/>
                <w:bCs/>
                <w:sz w:val="24"/>
                <w:szCs w:val="24"/>
              </w:rPr>
            </w:pPr>
            <w:r>
              <w:rPr>
                <w:rFonts w:ascii="Trebuchet MS" w:hAnsi="Trebuchet MS" w:cs="Trebuchet MS"/>
                <w:b/>
                <w:bCs/>
                <w:sz w:val="24"/>
                <w:szCs w:val="24"/>
              </w:rPr>
              <w:t>Capillary (n=397)</w:t>
            </w:r>
          </w:p>
        </w:tc>
        <w:tc>
          <w:tcPr>
            <w:tcW w:w="2104" w:type="dxa"/>
          </w:tcPr>
          <w:p w14:paraId="4E8E896A">
            <w:pPr>
              <w:jc w:val="both"/>
              <w:rPr>
                <w:rFonts w:ascii="Trebuchet MS" w:hAnsi="Trebuchet MS" w:cs="Trebuchet MS"/>
                <w:b/>
                <w:bCs/>
                <w:sz w:val="24"/>
                <w:szCs w:val="24"/>
              </w:rPr>
            </w:pPr>
            <w:r>
              <w:rPr>
                <w:rFonts w:ascii="Trebuchet MS" w:hAnsi="Trebuchet MS" w:cs="Trebuchet MS"/>
                <w:b/>
                <w:bCs/>
                <w:sz w:val="24"/>
                <w:szCs w:val="24"/>
              </w:rPr>
              <w:t>Venous (n=398)</w:t>
            </w:r>
          </w:p>
        </w:tc>
        <w:tc>
          <w:tcPr>
            <w:tcW w:w="2707" w:type="dxa"/>
          </w:tcPr>
          <w:p w14:paraId="023E964A">
            <w:pPr>
              <w:jc w:val="both"/>
              <w:rPr>
                <w:rFonts w:ascii="Trebuchet MS" w:hAnsi="Trebuchet MS" w:cs="Trebuchet MS"/>
                <w:b/>
                <w:bCs/>
                <w:sz w:val="24"/>
                <w:szCs w:val="24"/>
              </w:rPr>
            </w:pPr>
            <w:r>
              <w:rPr>
                <w:rFonts w:ascii="Trebuchet MS" w:hAnsi="Trebuchet MS" w:cs="Trebuchet MS"/>
                <w:b/>
                <w:bCs/>
                <w:sz w:val="24"/>
                <w:szCs w:val="24"/>
              </w:rPr>
              <w:t>Lab (n=402)</w:t>
            </w:r>
          </w:p>
        </w:tc>
      </w:tr>
      <w:tr w14:paraId="29D8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50776D6C">
            <w:pPr>
              <w:jc w:val="both"/>
              <w:rPr>
                <w:rFonts w:ascii="Trebuchet MS" w:hAnsi="Trebuchet MS" w:cs="Trebuchet MS"/>
                <w:sz w:val="24"/>
                <w:szCs w:val="24"/>
              </w:rPr>
            </w:pPr>
            <w:r>
              <w:rPr>
                <w:rFonts w:ascii="Trebuchet MS" w:hAnsi="Trebuchet MS" w:cs="Trebuchet MS"/>
                <w:sz w:val="24"/>
                <w:szCs w:val="24"/>
              </w:rPr>
              <w:t>Mean (%) ± SD</w:t>
            </w:r>
          </w:p>
        </w:tc>
        <w:tc>
          <w:tcPr>
            <w:tcW w:w="2255" w:type="dxa"/>
          </w:tcPr>
          <w:p w14:paraId="1FF0399C">
            <w:pPr>
              <w:jc w:val="both"/>
              <w:rPr>
                <w:rFonts w:ascii="Trebuchet MS" w:hAnsi="Trebuchet MS" w:cs="Trebuchet MS"/>
                <w:sz w:val="24"/>
                <w:szCs w:val="24"/>
              </w:rPr>
            </w:pPr>
            <w:r>
              <w:rPr>
                <w:rFonts w:ascii="Trebuchet MS" w:hAnsi="Trebuchet MS" w:cs="Trebuchet MS"/>
                <w:sz w:val="24"/>
                <w:szCs w:val="24"/>
              </w:rPr>
              <w:t>5.76 ± 1.19</w:t>
            </w:r>
          </w:p>
        </w:tc>
        <w:tc>
          <w:tcPr>
            <w:tcW w:w="2104" w:type="dxa"/>
          </w:tcPr>
          <w:p w14:paraId="47BED64D">
            <w:pPr>
              <w:jc w:val="both"/>
              <w:rPr>
                <w:rFonts w:ascii="Trebuchet MS" w:hAnsi="Trebuchet MS" w:cs="Trebuchet MS"/>
                <w:sz w:val="24"/>
                <w:szCs w:val="24"/>
              </w:rPr>
            </w:pPr>
            <w:r>
              <w:rPr>
                <w:rFonts w:ascii="Trebuchet MS" w:hAnsi="Trebuchet MS" w:cs="Trebuchet MS"/>
                <w:sz w:val="24"/>
                <w:szCs w:val="24"/>
              </w:rPr>
              <w:t>5.76 ± 1.24</w:t>
            </w:r>
          </w:p>
        </w:tc>
        <w:tc>
          <w:tcPr>
            <w:tcW w:w="2707" w:type="dxa"/>
          </w:tcPr>
          <w:p w14:paraId="7D8A517A">
            <w:pPr>
              <w:jc w:val="both"/>
              <w:rPr>
                <w:rFonts w:ascii="Trebuchet MS" w:hAnsi="Trebuchet MS" w:cs="Trebuchet MS"/>
                <w:sz w:val="24"/>
                <w:szCs w:val="24"/>
              </w:rPr>
            </w:pPr>
            <w:r>
              <w:rPr>
                <w:rFonts w:ascii="Trebuchet MS" w:hAnsi="Trebuchet MS" w:cs="Trebuchet MS"/>
                <w:sz w:val="24"/>
                <w:szCs w:val="24"/>
              </w:rPr>
              <w:t>5.82 ± 1.36</w:t>
            </w:r>
          </w:p>
        </w:tc>
      </w:tr>
      <w:tr w14:paraId="29CB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463B8527">
            <w:pPr>
              <w:jc w:val="both"/>
              <w:rPr>
                <w:rFonts w:ascii="Trebuchet MS" w:hAnsi="Trebuchet MS" w:cs="Trebuchet MS"/>
                <w:sz w:val="24"/>
                <w:szCs w:val="24"/>
              </w:rPr>
            </w:pPr>
            <w:r>
              <w:rPr>
                <w:rFonts w:ascii="Trebuchet MS" w:hAnsi="Trebuchet MS" w:cs="Trebuchet MS"/>
                <w:sz w:val="24"/>
                <w:szCs w:val="24"/>
              </w:rPr>
              <w:t>Minimum (%)</w:t>
            </w:r>
          </w:p>
        </w:tc>
        <w:tc>
          <w:tcPr>
            <w:tcW w:w="2255" w:type="dxa"/>
          </w:tcPr>
          <w:p w14:paraId="17D87E5B">
            <w:pPr>
              <w:jc w:val="both"/>
              <w:rPr>
                <w:rFonts w:ascii="Trebuchet MS" w:hAnsi="Trebuchet MS" w:cs="Trebuchet MS"/>
                <w:sz w:val="24"/>
                <w:szCs w:val="24"/>
              </w:rPr>
            </w:pPr>
            <w:r>
              <w:rPr>
                <w:rFonts w:ascii="Trebuchet MS" w:hAnsi="Trebuchet MS" w:cs="Trebuchet MS"/>
                <w:sz w:val="24"/>
                <w:szCs w:val="24"/>
              </w:rPr>
              <w:t>4.20</w:t>
            </w:r>
          </w:p>
        </w:tc>
        <w:tc>
          <w:tcPr>
            <w:tcW w:w="2104" w:type="dxa"/>
          </w:tcPr>
          <w:p w14:paraId="3BD90921">
            <w:pPr>
              <w:jc w:val="both"/>
              <w:rPr>
                <w:rFonts w:ascii="Trebuchet MS" w:hAnsi="Trebuchet MS" w:cs="Trebuchet MS"/>
                <w:sz w:val="24"/>
                <w:szCs w:val="24"/>
              </w:rPr>
            </w:pPr>
            <w:r>
              <w:rPr>
                <w:rFonts w:ascii="Trebuchet MS" w:hAnsi="Trebuchet MS" w:cs="Trebuchet MS"/>
                <w:sz w:val="24"/>
                <w:szCs w:val="24"/>
              </w:rPr>
              <w:t>4.20</w:t>
            </w:r>
          </w:p>
        </w:tc>
        <w:tc>
          <w:tcPr>
            <w:tcW w:w="2707" w:type="dxa"/>
          </w:tcPr>
          <w:p w14:paraId="6352285B">
            <w:pPr>
              <w:jc w:val="both"/>
              <w:rPr>
                <w:rFonts w:ascii="Trebuchet MS" w:hAnsi="Trebuchet MS" w:cs="Trebuchet MS"/>
                <w:sz w:val="24"/>
                <w:szCs w:val="24"/>
              </w:rPr>
            </w:pPr>
            <w:r>
              <w:rPr>
                <w:rFonts w:ascii="Trebuchet MS" w:hAnsi="Trebuchet MS" w:cs="Trebuchet MS"/>
                <w:sz w:val="24"/>
                <w:szCs w:val="24"/>
              </w:rPr>
              <w:t>4.00</w:t>
            </w:r>
          </w:p>
        </w:tc>
      </w:tr>
      <w:tr w14:paraId="6E97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48A869A4">
            <w:pPr>
              <w:jc w:val="both"/>
              <w:rPr>
                <w:rFonts w:ascii="Trebuchet MS" w:hAnsi="Trebuchet MS" w:cs="Trebuchet MS"/>
                <w:sz w:val="24"/>
                <w:szCs w:val="24"/>
              </w:rPr>
            </w:pPr>
            <w:r>
              <w:rPr>
                <w:rFonts w:ascii="Trebuchet MS" w:hAnsi="Trebuchet MS" w:cs="Trebuchet MS"/>
                <w:sz w:val="24"/>
                <w:szCs w:val="24"/>
              </w:rPr>
              <w:t>Maximum (%)</w:t>
            </w:r>
          </w:p>
        </w:tc>
        <w:tc>
          <w:tcPr>
            <w:tcW w:w="2255" w:type="dxa"/>
          </w:tcPr>
          <w:p w14:paraId="60F7B70C">
            <w:pPr>
              <w:jc w:val="both"/>
              <w:rPr>
                <w:rFonts w:ascii="Trebuchet MS" w:hAnsi="Trebuchet MS" w:cs="Trebuchet MS"/>
                <w:sz w:val="24"/>
                <w:szCs w:val="24"/>
              </w:rPr>
            </w:pPr>
            <w:r>
              <w:rPr>
                <w:rFonts w:ascii="Trebuchet MS" w:hAnsi="Trebuchet MS" w:cs="Trebuchet MS"/>
                <w:sz w:val="24"/>
                <w:szCs w:val="24"/>
              </w:rPr>
              <w:t>14.00</w:t>
            </w:r>
          </w:p>
        </w:tc>
        <w:tc>
          <w:tcPr>
            <w:tcW w:w="2104" w:type="dxa"/>
          </w:tcPr>
          <w:p w14:paraId="763306A1">
            <w:pPr>
              <w:jc w:val="both"/>
              <w:rPr>
                <w:rFonts w:ascii="Trebuchet MS" w:hAnsi="Trebuchet MS" w:cs="Trebuchet MS"/>
                <w:sz w:val="24"/>
                <w:szCs w:val="24"/>
              </w:rPr>
            </w:pPr>
            <w:r>
              <w:rPr>
                <w:rFonts w:ascii="Trebuchet MS" w:hAnsi="Trebuchet MS" w:cs="Trebuchet MS"/>
                <w:sz w:val="24"/>
                <w:szCs w:val="24"/>
              </w:rPr>
              <w:t>14.00</w:t>
            </w:r>
          </w:p>
        </w:tc>
        <w:tc>
          <w:tcPr>
            <w:tcW w:w="2707" w:type="dxa"/>
          </w:tcPr>
          <w:p w14:paraId="3D25078D">
            <w:pPr>
              <w:jc w:val="both"/>
              <w:rPr>
                <w:rFonts w:ascii="Trebuchet MS" w:hAnsi="Trebuchet MS" w:cs="Trebuchet MS"/>
                <w:sz w:val="24"/>
                <w:szCs w:val="24"/>
              </w:rPr>
            </w:pPr>
            <w:r>
              <w:rPr>
                <w:rFonts w:ascii="Trebuchet MS" w:hAnsi="Trebuchet MS" w:cs="Trebuchet MS"/>
                <w:sz w:val="24"/>
                <w:szCs w:val="24"/>
              </w:rPr>
              <w:t>17.00</w:t>
            </w:r>
          </w:p>
        </w:tc>
      </w:tr>
      <w:tr w14:paraId="3C4C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5078EF5F">
            <w:pPr>
              <w:jc w:val="both"/>
              <w:rPr>
                <w:rFonts w:ascii="Trebuchet MS" w:hAnsi="Trebuchet MS" w:cs="Trebuchet MS"/>
                <w:b/>
                <w:bCs/>
                <w:sz w:val="24"/>
                <w:szCs w:val="24"/>
              </w:rPr>
            </w:pPr>
            <w:r>
              <w:rPr>
                <w:rFonts w:ascii="Trebuchet MS" w:hAnsi="Trebuchet MS" w:cs="Trebuchet MS"/>
                <w:b/>
                <w:bCs/>
                <w:sz w:val="24"/>
                <w:szCs w:val="24"/>
              </w:rPr>
              <w:t>Sex</w:t>
            </w:r>
          </w:p>
        </w:tc>
        <w:tc>
          <w:tcPr>
            <w:tcW w:w="2255" w:type="dxa"/>
          </w:tcPr>
          <w:p w14:paraId="42C435E8">
            <w:pPr>
              <w:jc w:val="both"/>
              <w:rPr>
                <w:rFonts w:ascii="Trebuchet MS" w:hAnsi="Trebuchet MS" w:cs="Trebuchet MS"/>
                <w:sz w:val="24"/>
                <w:szCs w:val="24"/>
              </w:rPr>
            </w:pPr>
          </w:p>
        </w:tc>
        <w:tc>
          <w:tcPr>
            <w:tcW w:w="2104" w:type="dxa"/>
          </w:tcPr>
          <w:p w14:paraId="363991E6">
            <w:pPr>
              <w:jc w:val="both"/>
              <w:rPr>
                <w:rFonts w:ascii="Trebuchet MS" w:hAnsi="Trebuchet MS" w:cs="Trebuchet MS"/>
                <w:sz w:val="24"/>
                <w:szCs w:val="24"/>
              </w:rPr>
            </w:pPr>
          </w:p>
        </w:tc>
        <w:tc>
          <w:tcPr>
            <w:tcW w:w="2707" w:type="dxa"/>
          </w:tcPr>
          <w:p w14:paraId="4A5EFA29">
            <w:pPr>
              <w:jc w:val="both"/>
              <w:rPr>
                <w:rFonts w:ascii="Trebuchet MS" w:hAnsi="Trebuchet MS" w:cs="Trebuchet MS"/>
                <w:sz w:val="24"/>
                <w:szCs w:val="24"/>
              </w:rPr>
            </w:pPr>
          </w:p>
        </w:tc>
      </w:tr>
      <w:tr w14:paraId="6511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5FA49BFB">
            <w:pPr>
              <w:jc w:val="both"/>
              <w:rPr>
                <w:rFonts w:ascii="Trebuchet MS" w:hAnsi="Trebuchet MS" w:cs="Trebuchet MS"/>
                <w:sz w:val="24"/>
                <w:szCs w:val="24"/>
              </w:rPr>
            </w:pPr>
            <w:r>
              <w:rPr>
                <w:rFonts w:ascii="Trebuchet MS" w:hAnsi="Trebuchet MS" w:cs="Trebuchet MS"/>
                <w:sz w:val="24"/>
                <w:szCs w:val="24"/>
              </w:rPr>
              <w:t>Male</w:t>
            </w:r>
          </w:p>
        </w:tc>
        <w:tc>
          <w:tcPr>
            <w:tcW w:w="2255" w:type="dxa"/>
          </w:tcPr>
          <w:p w14:paraId="656F677A">
            <w:pPr>
              <w:jc w:val="both"/>
              <w:rPr>
                <w:rFonts w:ascii="Trebuchet MS" w:hAnsi="Trebuchet MS" w:cs="Trebuchet MS"/>
                <w:sz w:val="24"/>
                <w:szCs w:val="24"/>
              </w:rPr>
            </w:pPr>
            <w:r>
              <w:rPr>
                <w:rFonts w:ascii="Trebuchet MS" w:hAnsi="Trebuchet MS" w:cs="Trebuchet MS"/>
                <w:sz w:val="24"/>
                <w:szCs w:val="24"/>
              </w:rPr>
              <w:t>148 (37.3%)</w:t>
            </w:r>
          </w:p>
        </w:tc>
        <w:tc>
          <w:tcPr>
            <w:tcW w:w="2104" w:type="dxa"/>
          </w:tcPr>
          <w:p w14:paraId="13F103D5">
            <w:pPr>
              <w:jc w:val="both"/>
              <w:rPr>
                <w:rFonts w:ascii="Trebuchet MS" w:hAnsi="Trebuchet MS" w:cs="Trebuchet MS"/>
                <w:sz w:val="24"/>
                <w:szCs w:val="24"/>
              </w:rPr>
            </w:pPr>
            <w:r>
              <w:rPr>
                <w:rFonts w:ascii="Trebuchet MS" w:hAnsi="Trebuchet MS" w:cs="Trebuchet MS"/>
                <w:sz w:val="24"/>
                <w:szCs w:val="24"/>
              </w:rPr>
              <w:t>148 (37.2%)</w:t>
            </w:r>
          </w:p>
        </w:tc>
        <w:tc>
          <w:tcPr>
            <w:tcW w:w="2707" w:type="dxa"/>
          </w:tcPr>
          <w:p w14:paraId="1971612D">
            <w:pPr>
              <w:jc w:val="both"/>
              <w:rPr>
                <w:rFonts w:ascii="Trebuchet MS" w:hAnsi="Trebuchet MS" w:cs="Trebuchet MS"/>
                <w:sz w:val="24"/>
                <w:szCs w:val="24"/>
              </w:rPr>
            </w:pPr>
            <w:r>
              <w:rPr>
                <w:rFonts w:ascii="Trebuchet MS" w:hAnsi="Trebuchet MS" w:cs="Trebuchet MS"/>
                <w:sz w:val="24"/>
                <w:szCs w:val="24"/>
              </w:rPr>
              <w:t>149 (37.1%)</w:t>
            </w:r>
          </w:p>
        </w:tc>
      </w:tr>
      <w:tr w14:paraId="41A5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1DB0B182">
            <w:pPr>
              <w:jc w:val="both"/>
              <w:rPr>
                <w:rFonts w:ascii="Trebuchet MS" w:hAnsi="Trebuchet MS" w:cs="Trebuchet MS"/>
                <w:sz w:val="24"/>
                <w:szCs w:val="24"/>
              </w:rPr>
            </w:pPr>
            <w:r>
              <w:rPr>
                <w:rFonts w:ascii="Trebuchet MS" w:hAnsi="Trebuchet MS" w:cs="Trebuchet MS"/>
                <w:sz w:val="24"/>
                <w:szCs w:val="24"/>
              </w:rPr>
              <w:t>Female</w:t>
            </w:r>
          </w:p>
        </w:tc>
        <w:tc>
          <w:tcPr>
            <w:tcW w:w="2255" w:type="dxa"/>
          </w:tcPr>
          <w:p w14:paraId="17FECA82">
            <w:pPr>
              <w:jc w:val="both"/>
              <w:rPr>
                <w:rFonts w:ascii="Trebuchet MS" w:hAnsi="Trebuchet MS" w:cs="Trebuchet MS"/>
                <w:sz w:val="24"/>
                <w:szCs w:val="24"/>
              </w:rPr>
            </w:pPr>
            <w:r>
              <w:rPr>
                <w:rFonts w:ascii="Trebuchet MS" w:hAnsi="Trebuchet MS" w:cs="Trebuchet MS"/>
                <w:sz w:val="24"/>
                <w:szCs w:val="24"/>
              </w:rPr>
              <w:t>249 (62.7%)</w:t>
            </w:r>
          </w:p>
        </w:tc>
        <w:tc>
          <w:tcPr>
            <w:tcW w:w="2104" w:type="dxa"/>
          </w:tcPr>
          <w:p w14:paraId="5F20FED0">
            <w:pPr>
              <w:jc w:val="both"/>
              <w:rPr>
                <w:rFonts w:ascii="Trebuchet MS" w:hAnsi="Trebuchet MS" w:cs="Trebuchet MS"/>
                <w:sz w:val="24"/>
                <w:szCs w:val="24"/>
              </w:rPr>
            </w:pPr>
            <w:r>
              <w:rPr>
                <w:rFonts w:ascii="Trebuchet MS" w:hAnsi="Trebuchet MS" w:cs="Trebuchet MS"/>
                <w:sz w:val="24"/>
                <w:szCs w:val="24"/>
              </w:rPr>
              <w:t>250 (62.8%)</w:t>
            </w:r>
          </w:p>
        </w:tc>
        <w:tc>
          <w:tcPr>
            <w:tcW w:w="2707" w:type="dxa"/>
          </w:tcPr>
          <w:p w14:paraId="1C9D6013">
            <w:pPr>
              <w:jc w:val="both"/>
              <w:rPr>
                <w:rFonts w:ascii="Trebuchet MS" w:hAnsi="Trebuchet MS" w:cs="Trebuchet MS"/>
                <w:sz w:val="24"/>
                <w:szCs w:val="24"/>
              </w:rPr>
            </w:pPr>
            <w:r>
              <w:rPr>
                <w:rFonts w:ascii="Trebuchet MS" w:hAnsi="Trebuchet MS" w:cs="Trebuchet MS"/>
                <w:sz w:val="24"/>
                <w:szCs w:val="24"/>
              </w:rPr>
              <w:t>253 (62.9%)</w:t>
            </w:r>
          </w:p>
        </w:tc>
      </w:tr>
      <w:tr w14:paraId="3829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21520969">
            <w:pPr>
              <w:jc w:val="both"/>
              <w:rPr>
                <w:rFonts w:ascii="Trebuchet MS" w:hAnsi="Trebuchet MS" w:cs="Trebuchet MS"/>
                <w:b/>
                <w:bCs/>
                <w:sz w:val="24"/>
                <w:szCs w:val="24"/>
              </w:rPr>
            </w:pPr>
            <w:r>
              <w:rPr>
                <w:rFonts w:ascii="Trebuchet MS" w:hAnsi="Trebuchet MS" w:cs="Trebuchet MS"/>
                <w:b/>
                <w:bCs/>
                <w:sz w:val="24"/>
                <w:szCs w:val="24"/>
              </w:rPr>
              <w:t>Age</w:t>
            </w:r>
          </w:p>
        </w:tc>
        <w:tc>
          <w:tcPr>
            <w:tcW w:w="2255" w:type="dxa"/>
          </w:tcPr>
          <w:p w14:paraId="7681CBDC">
            <w:pPr>
              <w:jc w:val="both"/>
              <w:rPr>
                <w:rFonts w:ascii="Trebuchet MS" w:hAnsi="Trebuchet MS" w:cs="Trebuchet MS"/>
                <w:sz w:val="24"/>
                <w:szCs w:val="24"/>
              </w:rPr>
            </w:pPr>
          </w:p>
        </w:tc>
        <w:tc>
          <w:tcPr>
            <w:tcW w:w="2104" w:type="dxa"/>
          </w:tcPr>
          <w:p w14:paraId="64554E16">
            <w:pPr>
              <w:jc w:val="both"/>
              <w:rPr>
                <w:rFonts w:ascii="Trebuchet MS" w:hAnsi="Trebuchet MS" w:cs="Trebuchet MS"/>
                <w:sz w:val="24"/>
                <w:szCs w:val="24"/>
              </w:rPr>
            </w:pPr>
          </w:p>
        </w:tc>
        <w:tc>
          <w:tcPr>
            <w:tcW w:w="2707" w:type="dxa"/>
          </w:tcPr>
          <w:p w14:paraId="138B3441">
            <w:pPr>
              <w:jc w:val="both"/>
              <w:rPr>
                <w:rFonts w:ascii="Trebuchet MS" w:hAnsi="Trebuchet MS" w:cs="Trebuchet MS"/>
                <w:sz w:val="24"/>
                <w:szCs w:val="24"/>
              </w:rPr>
            </w:pPr>
          </w:p>
        </w:tc>
      </w:tr>
      <w:tr w14:paraId="5FB4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5F849C91">
            <w:pPr>
              <w:jc w:val="both"/>
              <w:rPr>
                <w:rFonts w:ascii="Trebuchet MS" w:hAnsi="Trebuchet MS" w:cs="Trebuchet MS"/>
                <w:sz w:val="24"/>
                <w:szCs w:val="24"/>
              </w:rPr>
            </w:pPr>
            <w:r>
              <w:rPr>
                <w:rFonts w:ascii="Trebuchet MS" w:hAnsi="Trebuchet MS" w:cs="Trebuchet MS"/>
                <w:sz w:val="24"/>
                <w:szCs w:val="24"/>
              </w:rPr>
              <w:t>18-39 years</w:t>
            </w:r>
          </w:p>
        </w:tc>
        <w:tc>
          <w:tcPr>
            <w:tcW w:w="2255" w:type="dxa"/>
          </w:tcPr>
          <w:p w14:paraId="4E914D61">
            <w:pPr>
              <w:jc w:val="both"/>
              <w:rPr>
                <w:rFonts w:ascii="Trebuchet MS" w:hAnsi="Trebuchet MS" w:cs="Trebuchet MS"/>
                <w:sz w:val="24"/>
                <w:szCs w:val="24"/>
              </w:rPr>
            </w:pPr>
            <w:r>
              <w:rPr>
                <w:rFonts w:ascii="Trebuchet MS" w:hAnsi="Trebuchet MS" w:cs="Trebuchet MS"/>
                <w:sz w:val="24"/>
                <w:szCs w:val="24"/>
              </w:rPr>
              <w:t>243 (61.2%)</w:t>
            </w:r>
          </w:p>
        </w:tc>
        <w:tc>
          <w:tcPr>
            <w:tcW w:w="2104" w:type="dxa"/>
          </w:tcPr>
          <w:p w14:paraId="6A79FE9E">
            <w:pPr>
              <w:jc w:val="both"/>
              <w:rPr>
                <w:rFonts w:ascii="Trebuchet MS" w:hAnsi="Trebuchet MS" w:cs="Trebuchet MS"/>
                <w:sz w:val="24"/>
                <w:szCs w:val="24"/>
              </w:rPr>
            </w:pPr>
            <w:r>
              <w:rPr>
                <w:rFonts w:ascii="Trebuchet MS" w:hAnsi="Trebuchet MS" w:cs="Trebuchet MS"/>
                <w:sz w:val="24"/>
                <w:szCs w:val="24"/>
              </w:rPr>
              <w:t>243 (61.1%)</w:t>
            </w:r>
          </w:p>
        </w:tc>
        <w:tc>
          <w:tcPr>
            <w:tcW w:w="2707" w:type="dxa"/>
          </w:tcPr>
          <w:p w14:paraId="653BDBF7">
            <w:pPr>
              <w:jc w:val="both"/>
              <w:rPr>
                <w:rFonts w:ascii="Trebuchet MS" w:hAnsi="Trebuchet MS" w:cs="Trebuchet MS"/>
                <w:sz w:val="24"/>
                <w:szCs w:val="24"/>
              </w:rPr>
            </w:pPr>
            <w:r>
              <w:rPr>
                <w:rFonts w:ascii="Trebuchet MS" w:hAnsi="Trebuchet MS" w:cs="Trebuchet MS"/>
                <w:sz w:val="24"/>
                <w:szCs w:val="24"/>
              </w:rPr>
              <w:t>246 (61.2%)</w:t>
            </w:r>
          </w:p>
        </w:tc>
      </w:tr>
      <w:tr w14:paraId="6BEE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0A14D5FB">
            <w:pPr>
              <w:jc w:val="both"/>
              <w:rPr>
                <w:rFonts w:ascii="Trebuchet MS" w:hAnsi="Trebuchet MS" w:cs="Trebuchet MS"/>
                <w:sz w:val="24"/>
                <w:szCs w:val="24"/>
              </w:rPr>
            </w:pPr>
            <w:r>
              <w:rPr>
                <w:rFonts w:ascii="Trebuchet MS" w:hAnsi="Trebuchet MS" w:cs="Trebuchet MS"/>
                <w:sz w:val="24"/>
                <w:szCs w:val="24"/>
              </w:rPr>
              <w:t>40-59 years</w:t>
            </w:r>
          </w:p>
        </w:tc>
        <w:tc>
          <w:tcPr>
            <w:tcW w:w="2255" w:type="dxa"/>
          </w:tcPr>
          <w:p w14:paraId="6BAF23D9">
            <w:pPr>
              <w:jc w:val="both"/>
              <w:rPr>
                <w:rFonts w:ascii="Trebuchet MS" w:hAnsi="Trebuchet MS" w:cs="Trebuchet MS"/>
                <w:sz w:val="24"/>
                <w:szCs w:val="24"/>
              </w:rPr>
            </w:pPr>
            <w:r>
              <w:rPr>
                <w:rFonts w:ascii="Trebuchet MS" w:hAnsi="Trebuchet MS" w:cs="Trebuchet MS"/>
                <w:sz w:val="24"/>
                <w:szCs w:val="24"/>
              </w:rPr>
              <w:t>122 (30.7%)</w:t>
            </w:r>
          </w:p>
        </w:tc>
        <w:tc>
          <w:tcPr>
            <w:tcW w:w="2104" w:type="dxa"/>
          </w:tcPr>
          <w:p w14:paraId="50CEDBFE">
            <w:pPr>
              <w:jc w:val="both"/>
              <w:rPr>
                <w:rFonts w:ascii="Trebuchet MS" w:hAnsi="Trebuchet MS" w:cs="Trebuchet MS"/>
                <w:sz w:val="24"/>
                <w:szCs w:val="24"/>
              </w:rPr>
            </w:pPr>
            <w:r>
              <w:rPr>
                <w:rFonts w:ascii="Trebuchet MS" w:hAnsi="Trebuchet MS" w:cs="Trebuchet MS"/>
                <w:sz w:val="24"/>
                <w:szCs w:val="24"/>
              </w:rPr>
              <w:t>122 (30.7%)</w:t>
            </w:r>
          </w:p>
        </w:tc>
        <w:tc>
          <w:tcPr>
            <w:tcW w:w="2707" w:type="dxa"/>
          </w:tcPr>
          <w:p w14:paraId="517E3180">
            <w:pPr>
              <w:jc w:val="both"/>
              <w:rPr>
                <w:rFonts w:ascii="Trebuchet MS" w:hAnsi="Trebuchet MS" w:cs="Trebuchet MS"/>
                <w:sz w:val="24"/>
                <w:szCs w:val="24"/>
              </w:rPr>
            </w:pPr>
            <w:r>
              <w:rPr>
                <w:rFonts w:ascii="Trebuchet MS" w:hAnsi="Trebuchet MS" w:cs="Trebuchet MS"/>
                <w:sz w:val="24"/>
                <w:szCs w:val="24"/>
              </w:rPr>
              <w:t>123 (30.6%)</w:t>
            </w:r>
          </w:p>
        </w:tc>
      </w:tr>
      <w:tr w14:paraId="625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1" w:type="dxa"/>
          </w:tcPr>
          <w:p w14:paraId="59E054B7">
            <w:pPr>
              <w:jc w:val="both"/>
              <w:rPr>
                <w:rFonts w:ascii="Trebuchet MS" w:hAnsi="Trebuchet MS" w:cs="Trebuchet MS"/>
                <w:sz w:val="24"/>
                <w:szCs w:val="24"/>
              </w:rPr>
            </w:pPr>
            <w:r>
              <w:rPr>
                <w:rFonts w:ascii="Trebuchet MS" w:hAnsi="Trebuchet MS" w:cs="Trebuchet MS"/>
                <w:sz w:val="24"/>
                <w:szCs w:val="24"/>
              </w:rPr>
              <w:t>60 years and above</w:t>
            </w:r>
          </w:p>
        </w:tc>
        <w:tc>
          <w:tcPr>
            <w:tcW w:w="2255" w:type="dxa"/>
          </w:tcPr>
          <w:p w14:paraId="7CEB5C3F">
            <w:pPr>
              <w:jc w:val="both"/>
              <w:rPr>
                <w:rFonts w:ascii="Trebuchet MS" w:hAnsi="Trebuchet MS" w:cs="Trebuchet MS"/>
                <w:sz w:val="24"/>
                <w:szCs w:val="24"/>
              </w:rPr>
            </w:pPr>
            <w:r>
              <w:rPr>
                <w:rFonts w:ascii="Trebuchet MS" w:hAnsi="Trebuchet MS" w:cs="Trebuchet MS"/>
                <w:sz w:val="24"/>
                <w:szCs w:val="24"/>
              </w:rPr>
              <w:t>32 (8.1%)</w:t>
            </w:r>
          </w:p>
        </w:tc>
        <w:tc>
          <w:tcPr>
            <w:tcW w:w="2104" w:type="dxa"/>
          </w:tcPr>
          <w:p w14:paraId="51179105">
            <w:pPr>
              <w:jc w:val="both"/>
              <w:rPr>
                <w:rFonts w:ascii="Trebuchet MS" w:hAnsi="Trebuchet MS" w:cs="Trebuchet MS"/>
                <w:sz w:val="24"/>
                <w:szCs w:val="24"/>
              </w:rPr>
            </w:pPr>
            <w:r>
              <w:rPr>
                <w:rFonts w:ascii="Trebuchet MS" w:hAnsi="Trebuchet MS" w:cs="Trebuchet MS"/>
                <w:sz w:val="24"/>
                <w:szCs w:val="24"/>
              </w:rPr>
              <w:t>33 (8.3%)</w:t>
            </w:r>
          </w:p>
        </w:tc>
        <w:tc>
          <w:tcPr>
            <w:tcW w:w="2707" w:type="dxa"/>
          </w:tcPr>
          <w:p w14:paraId="0FA89DDB">
            <w:pPr>
              <w:jc w:val="both"/>
              <w:rPr>
                <w:rFonts w:ascii="Trebuchet MS" w:hAnsi="Trebuchet MS" w:cs="Trebuchet MS"/>
                <w:sz w:val="24"/>
                <w:szCs w:val="24"/>
              </w:rPr>
            </w:pPr>
            <w:r>
              <w:rPr>
                <w:rFonts w:ascii="Trebuchet MS" w:hAnsi="Trebuchet MS" w:cs="Trebuchet MS"/>
                <w:sz w:val="24"/>
                <w:szCs w:val="24"/>
              </w:rPr>
              <w:t>33 (8.2%)</w:t>
            </w:r>
          </w:p>
        </w:tc>
      </w:tr>
    </w:tbl>
    <w:p w14:paraId="785052F2">
      <w:pPr>
        <w:jc w:val="both"/>
        <w:rPr>
          <w:rFonts w:ascii="Trebuchet MS" w:hAnsi="Trebuchet MS" w:cs="Trebuchet MS"/>
          <w:sz w:val="24"/>
          <w:szCs w:val="24"/>
        </w:rPr>
      </w:pPr>
    </w:p>
    <w:p w14:paraId="0DE22181">
      <w:pPr>
        <w:jc w:val="both"/>
        <w:rPr>
          <w:rFonts w:ascii="Trebuchet MS" w:hAnsi="Trebuchet MS" w:cs="Trebuchet MS"/>
          <w:sz w:val="24"/>
          <w:szCs w:val="24"/>
        </w:rPr>
      </w:pPr>
      <w:r>
        <w:rPr>
          <w:rFonts w:ascii="Trebuchet MS" w:hAnsi="Trebuchet MS" w:cs="Trebuchet MS"/>
          <w:sz w:val="24"/>
          <w:szCs w:val="24"/>
        </w:rPr>
        <w:t>Table 2: Diagnostic performance of Clover A1care (HbA1c 6.3%)</w:t>
      </w:r>
    </w:p>
    <w:tbl>
      <w:tblPr>
        <w:tblStyle w:val="13"/>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72"/>
        <w:gridCol w:w="1872"/>
        <w:gridCol w:w="1872"/>
        <w:gridCol w:w="1873"/>
      </w:tblGrid>
      <w:tr w14:paraId="5DDB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Pr>
          <w:p w14:paraId="232BC034">
            <w:pPr>
              <w:jc w:val="both"/>
              <w:rPr>
                <w:rFonts w:ascii="Trebuchet MS" w:hAnsi="Trebuchet MS" w:cs="Trebuchet MS"/>
                <w:sz w:val="24"/>
                <w:szCs w:val="24"/>
              </w:rPr>
            </w:pPr>
          </w:p>
        </w:tc>
        <w:tc>
          <w:tcPr>
            <w:tcW w:w="1872" w:type="dxa"/>
            <w:vAlign w:val="center"/>
          </w:tcPr>
          <w:p w14:paraId="1E3794EA">
            <w:pPr>
              <w:jc w:val="both"/>
              <w:rPr>
                <w:rFonts w:ascii="Trebuchet MS" w:hAnsi="Trebuchet MS" w:cs="Trebuchet MS"/>
                <w:sz w:val="24"/>
                <w:szCs w:val="24"/>
              </w:rPr>
            </w:pPr>
            <w:r>
              <w:rPr>
                <w:rFonts w:ascii="Trebuchet MS" w:hAnsi="Trebuchet MS" w:cs="Trebuchet MS"/>
                <w:b/>
                <w:bCs/>
                <w:sz w:val="24"/>
                <w:szCs w:val="24"/>
              </w:rPr>
              <w:t>Sensitivity (%)</w:t>
            </w:r>
          </w:p>
        </w:tc>
        <w:tc>
          <w:tcPr>
            <w:tcW w:w="1872" w:type="dxa"/>
            <w:vAlign w:val="center"/>
          </w:tcPr>
          <w:p w14:paraId="493BC542">
            <w:pPr>
              <w:jc w:val="both"/>
              <w:rPr>
                <w:rFonts w:ascii="Trebuchet MS" w:hAnsi="Trebuchet MS" w:cs="Trebuchet MS"/>
                <w:sz w:val="24"/>
                <w:szCs w:val="24"/>
              </w:rPr>
            </w:pPr>
            <w:r>
              <w:rPr>
                <w:rFonts w:ascii="Trebuchet MS" w:hAnsi="Trebuchet MS" w:cs="Trebuchet MS"/>
                <w:b/>
                <w:bCs/>
                <w:sz w:val="24"/>
                <w:szCs w:val="24"/>
              </w:rPr>
              <w:t>Specificity (%)</w:t>
            </w:r>
          </w:p>
        </w:tc>
        <w:tc>
          <w:tcPr>
            <w:tcW w:w="1872" w:type="dxa"/>
            <w:vAlign w:val="center"/>
          </w:tcPr>
          <w:p w14:paraId="21A95AF5">
            <w:pPr>
              <w:jc w:val="both"/>
              <w:rPr>
                <w:rFonts w:ascii="Trebuchet MS" w:hAnsi="Trebuchet MS" w:cs="Trebuchet MS"/>
                <w:sz w:val="24"/>
                <w:szCs w:val="24"/>
              </w:rPr>
            </w:pPr>
            <w:r>
              <w:rPr>
                <w:rFonts w:ascii="Trebuchet MS" w:hAnsi="Trebuchet MS" w:cs="Trebuchet MS"/>
                <w:b/>
                <w:bCs/>
                <w:sz w:val="24"/>
                <w:szCs w:val="24"/>
              </w:rPr>
              <w:t>Positive Predictive Value (PPV)</w:t>
            </w:r>
          </w:p>
        </w:tc>
        <w:tc>
          <w:tcPr>
            <w:tcW w:w="1873" w:type="dxa"/>
            <w:vAlign w:val="center"/>
          </w:tcPr>
          <w:p w14:paraId="400FC449">
            <w:pPr>
              <w:jc w:val="both"/>
              <w:rPr>
                <w:rFonts w:ascii="Trebuchet MS" w:hAnsi="Trebuchet MS" w:cs="Trebuchet MS"/>
                <w:sz w:val="24"/>
                <w:szCs w:val="24"/>
              </w:rPr>
            </w:pPr>
            <w:r>
              <w:rPr>
                <w:rFonts w:ascii="Trebuchet MS" w:hAnsi="Trebuchet MS" w:cs="Trebuchet MS"/>
                <w:b/>
                <w:bCs/>
                <w:sz w:val="24"/>
                <w:szCs w:val="24"/>
              </w:rPr>
              <w:t>Negative Predictive Value (NPV)</w:t>
            </w:r>
          </w:p>
        </w:tc>
      </w:tr>
      <w:tr w14:paraId="6B9E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Pr>
          <w:p w14:paraId="654D0381">
            <w:pPr>
              <w:jc w:val="both"/>
              <w:rPr>
                <w:rFonts w:ascii="Trebuchet MS" w:hAnsi="Trebuchet MS" w:cs="Trebuchet MS"/>
                <w:sz w:val="24"/>
                <w:szCs w:val="24"/>
              </w:rPr>
            </w:pPr>
            <w:r>
              <w:rPr>
                <w:rFonts w:ascii="Trebuchet MS" w:hAnsi="Trebuchet MS" w:cs="Trebuchet MS"/>
                <w:sz w:val="24"/>
                <w:szCs w:val="24"/>
              </w:rPr>
              <w:t>Capillary</w:t>
            </w:r>
          </w:p>
        </w:tc>
        <w:tc>
          <w:tcPr>
            <w:tcW w:w="1872" w:type="dxa"/>
            <w:vAlign w:val="center"/>
          </w:tcPr>
          <w:p w14:paraId="654B11DF">
            <w:pPr>
              <w:jc w:val="both"/>
              <w:rPr>
                <w:rFonts w:ascii="Trebuchet MS" w:hAnsi="Trebuchet MS" w:cs="Trebuchet MS"/>
                <w:sz w:val="24"/>
                <w:szCs w:val="24"/>
              </w:rPr>
            </w:pPr>
            <w:r>
              <w:rPr>
                <w:rFonts w:ascii="Trebuchet MS" w:hAnsi="Trebuchet MS" w:cs="Trebuchet MS"/>
                <w:sz w:val="24"/>
                <w:szCs w:val="24"/>
              </w:rPr>
              <w:t>82.0</w:t>
            </w:r>
          </w:p>
        </w:tc>
        <w:tc>
          <w:tcPr>
            <w:tcW w:w="1872" w:type="dxa"/>
            <w:vAlign w:val="center"/>
          </w:tcPr>
          <w:p w14:paraId="42C46FB5">
            <w:pPr>
              <w:jc w:val="both"/>
              <w:rPr>
                <w:rFonts w:ascii="Trebuchet MS" w:hAnsi="Trebuchet MS" w:cs="Trebuchet MS"/>
                <w:sz w:val="24"/>
                <w:szCs w:val="24"/>
              </w:rPr>
            </w:pPr>
            <w:r>
              <w:rPr>
                <w:rFonts w:ascii="Trebuchet MS" w:hAnsi="Trebuchet MS" w:cs="Trebuchet MS"/>
                <w:sz w:val="24"/>
                <w:szCs w:val="24"/>
              </w:rPr>
              <w:t>98.8</w:t>
            </w:r>
          </w:p>
        </w:tc>
        <w:tc>
          <w:tcPr>
            <w:tcW w:w="1872" w:type="dxa"/>
            <w:vAlign w:val="center"/>
          </w:tcPr>
          <w:p w14:paraId="12E5163E">
            <w:pPr>
              <w:jc w:val="both"/>
              <w:rPr>
                <w:rFonts w:ascii="Trebuchet MS" w:hAnsi="Trebuchet MS" w:cs="Trebuchet MS"/>
                <w:sz w:val="24"/>
                <w:szCs w:val="24"/>
              </w:rPr>
            </w:pPr>
            <w:r>
              <w:rPr>
                <w:rFonts w:ascii="Trebuchet MS" w:hAnsi="Trebuchet MS" w:cs="Trebuchet MS"/>
                <w:sz w:val="24"/>
                <w:szCs w:val="24"/>
              </w:rPr>
              <w:t>92.6</w:t>
            </w:r>
          </w:p>
        </w:tc>
        <w:tc>
          <w:tcPr>
            <w:tcW w:w="1873" w:type="dxa"/>
            <w:vAlign w:val="center"/>
          </w:tcPr>
          <w:p w14:paraId="71969318">
            <w:pPr>
              <w:jc w:val="both"/>
              <w:rPr>
                <w:rFonts w:ascii="Trebuchet MS" w:hAnsi="Trebuchet MS" w:cs="Trebuchet MS"/>
                <w:sz w:val="24"/>
                <w:szCs w:val="24"/>
              </w:rPr>
            </w:pPr>
            <w:r>
              <w:rPr>
                <w:rFonts w:ascii="Trebuchet MS" w:hAnsi="Trebuchet MS" w:cs="Trebuchet MS"/>
                <w:sz w:val="24"/>
                <w:szCs w:val="24"/>
              </w:rPr>
              <w:t>96.8</w:t>
            </w:r>
          </w:p>
        </w:tc>
      </w:tr>
      <w:tr w14:paraId="7FB4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Pr>
          <w:p w14:paraId="2D29B3CC">
            <w:pPr>
              <w:jc w:val="both"/>
              <w:rPr>
                <w:rFonts w:ascii="Trebuchet MS" w:hAnsi="Trebuchet MS" w:cs="Trebuchet MS"/>
                <w:sz w:val="24"/>
                <w:szCs w:val="24"/>
              </w:rPr>
            </w:pPr>
            <w:r>
              <w:rPr>
                <w:rFonts w:ascii="Trebuchet MS" w:hAnsi="Trebuchet MS" w:cs="Trebuchet MS"/>
                <w:sz w:val="24"/>
                <w:szCs w:val="24"/>
              </w:rPr>
              <w:t>Venous</w:t>
            </w:r>
          </w:p>
        </w:tc>
        <w:tc>
          <w:tcPr>
            <w:tcW w:w="1872" w:type="dxa"/>
            <w:vAlign w:val="center"/>
          </w:tcPr>
          <w:p w14:paraId="50A36082">
            <w:pPr>
              <w:jc w:val="both"/>
              <w:rPr>
                <w:rFonts w:ascii="Trebuchet MS" w:hAnsi="Trebuchet MS" w:cs="Trebuchet MS"/>
                <w:sz w:val="24"/>
                <w:szCs w:val="24"/>
              </w:rPr>
            </w:pPr>
            <w:r>
              <w:rPr>
                <w:rFonts w:ascii="Trebuchet MS" w:hAnsi="Trebuchet MS" w:cs="Trebuchet MS"/>
                <w:sz w:val="24"/>
                <w:szCs w:val="24"/>
              </w:rPr>
              <w:t>80.6</w:t>
            </w:r>
          </w:p>
        </w:tc>
        <w:tc>
          <w:tcPr>
            <w:tcW w:w="1872" w:type="dxa"/>
            <w:vAlign w:val="center"/>
          </w:tcPr>
          <w:p w14:paraId="702CF7D4">
            <w:pPr>
              <w:jc w:val="both"/>
              <w:rPr>
                <w:rFonts w:ascii="Trebuchet MS" w:hAnsi="Trebuchet MS" w:cs="Trebuchet MS"/>
                <w:sz w:val="24"/>
                <w:szCs w:val="24"/>
              </w:rPr>
            </w:pPr>
            <w:r>
              <w:rPr>
                <w:rFonts w:ascii="Trebuchet MS" w:hAnsi="Trebuchet MS" w:cs="Trebuchet MS"/>
                <w:sz w:val="24"/>
                <w:szCs w:val="24"/>
              </w:rPr>
              <w:t>96.7</w:t>
            </w:r>
          </w:p>
        </w:tc>
        <w:tc>
          <w:tcPr>
            <w:tcW w:w="1872" w:type="dxa"/>
            <w:vAlign w:val="center"/>
          </w:tcPr>
          <w:p w14:paraId="71B988A3">
            <w:pPr>
              <w:jc w:val="both"/>
              <w:rPr>
                <w:rFonts w:ascii="Trebuchet MS" w:hAnsi="Trebuchet MS" w:cs="Trebuchet MS"/>
                <w:sz w:val="24"/>
                <w:szCs w:val="24"/>
              </w:rPr>
            </w:pPr>
            <w:r>
              <w:rPr>
                <w:rFonts w:ascii="Trebuchet MS" w:hAnsi="Trebuchet MS" w:cs="Trebuchet MS"/>
                <w:sz w:val="24"/>
                <w:szCs w:val="24"/>
              </w:rPr>
              <w:t>82.0</w:t>
            </w:r>
          </w:p>
        </w:tc>
        <w:tc>
          <w:tcPr>
            <w:tcW w:w="1873" w:type="dxa"/>
            <w:vAlign w:val="center"/>
          </w:tcPr>
          <w:p w14:paraId="1B0C9C08">
            <w:pPr>
              <w:jc w:val="both"/>
              <w:rPr>
                <w:rFonts w:ascii="Trebuchet MS" w:hAnsi="Trebuchet MS" w:cs="Trebuchet MS"/>
                <w:sz w:val="24"/>
                <w:szCs w:val="24"/>
              </w:rPr>
            </w:pPr>
            <w:r>
              <w:rPr>
                <w:rFonts w:ascii="Trebuchet MS" w:hAnsi="Trebuchet MS" w:cs="Trebuchet MS"/>
                <w:sz w:val="24"/>
                <w:szCs w:val="24"/>
              </w:rPr>
              <w:t>96.4</w:t>
            </w:r>
          </w:p>
        </w:tc>
      </w:tr>
    </w:tbl>
    <w:p w14:paraId="067FA63B">
      <w:pPr>
        <w:jc w:val="both"/>
        <w:rPr>
          <w:rFonts w:ascii="Trebuchet MS" w:hAnsi="Trebuchet MS" w:cs="Trebuchet MS"/>
          <w:sz w:val="24"/>
          <w:szCs w:val="24"/>
        </w:rPr>
      </w:pPr>
    </w:p>
    <w:p w14:paraId="6B1707B5">
      <w:pPr>
        <w:jc w:val="both"/>
        <w:rPr>
          <w:rFonts w:ascii="Trebuchet MS" w:hAnsi="Trebuchet MS" w:cs="Trebuchet MS"/>
          <w:sz w:val="24"/>
          <w:szCs w:val="24"/>
        </w:rPr>
      </w:pPr>
    </w:p>
    <w:p w14:paraId="000E7A1A">
      <w:pPr>
        <w:jc w:val="both"/>
        <w:rPr>
          <w:rFonts w:ascii="Trebuchet MS" w:hAnsi="Trebuchet MS" w:cs="Trebuchet MS"/>
          <w:sz w:val="24"/>
          <w:szCs w:val="24"/>
        </w:rPr>
      </w:pPr>
    </w:p>
    <w:p w14:paraId="1E00961A">
      <w:pPr>
        <w:tabs>
          <w:tab w:val="left" w:pos="1965"/>
        </w:tabs>
        <w:jc w:val="both"/>
        <w:rPr>
          <w:rFonts w:ascii="Trebuchet MS" w:hAnsi="Trebuchet MS" w:cs="Trebuchet MS"/>
          <w:sz w:val="24"/>
          <w:szCs w:val="24"/>
        </w:rPr>
      </w:pPr>
      <w:r>
        <w:rPr>
          <w:rFonts w:ascii="Trebuchet MS" w:hAnsi="Trebuchet MS" w:cs="Trebuchet MS"/>
          <w:sz w:val="24"/>
          <w:szCs w:val="24"/>
        </w:rPr>
        <w:tab/>
      </w:r>
    </w:p>
    <w:p w14:paraId="0E311AD0">
      <w:pPr>
        <w:tabs>
          <w:tab w:val="left" w:pos="1965"/>
        </w:tabs>
        <w:jc w:val="both"/>
        <w:rPr>
          <w:rFonts w:ascii="Trebuchet MS" w:hAnsi="Trebuchet MS" w:cs="Trebuchet MS"/>
          <w:sz w:val="24"/>
          <w:szCs w:val="24"/>
        </w:rPr>
      </w:pPr>
    </w:p>
    <w:p w14:paraId="4A6CE08F">
      <w:pPr>
        <w:tabs>
          <w:tab w:val="left" w:pos="1965"/>
        </w:tabs>
        <w:jc w:val="both"/>
        <w:rPr>
          <w:rFonts w:ascii="Trebuchet MS" w:hAnsi="Trebuchet MS" w:cs="Trebuchet MS"/>
          <w:sz w:val="24"/>
          <w:szCs w:val="24"/>
        </w:rPr>
      </w:pPr>
    </w:p>
    <w:p w14:paraId="09DD4C29">
      <w:pPr>
        <w:jc w:val="both"/>
        <w:rPr>
          <w:rFonts w:ascii="Trebuchet MS" w:hAnsi="Trebuchet MS" w:cs="Trebuchet MS"/>
          <w:sz w:val="24"/>
          <w:szCs w:val="24"/>
        </w:rPr>
      </w:pPr>
    </w:p>
    <w:p w14:paraId="4C6FD1F0">
      <w:pPr>
        <w:jc w:val="both"/>
        <w:rPr>
          <w:rFonts w:ascii="Trebuchet MS" w:hAnsi="Trebuchet MS" w:cs="Trebuchet MS"/>
          <w:sz w:val="24"/>
          <w:szCs w:val="24"/>
        </w:rPr>
      </w:pPr>
    </w:p>
    <w:p w14:paraId="305EEEEA">
      <w:pPr>
        <w:ind w:left="1116" w:hanging="1116" w:hangingChars="465"/>
        <w:jc w:val="both"/>
        <w:rPr>
          <w:rFonts w:ascii="Trebuchet MS" w:hAnsi="Trebuchet MS" w:cs="Trebuchet MS"/>
          <w:sz w:val="24"/>
          <w:szCs w:val="24"/>
        </w:rPr>
      </w:pPr>
      <w:r>
        <w:rPr>
          <w:rFonts w:ascii="Trebuchet MS" w:hAnsi="Trebuchet MS" w:cs="Trebuchet MS"/>
          <w:sz w:val="24"/>
          <w:szCs w:val="24"/>
        </w:rPr>
        <w:t>Table 3: Agreement between blood tested by Clover A1c versus capillary and venous blood</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25"/>
        <w:gridCol w:w="4826"/>
      </w:tblGrid>
      <w:tr w14:paraId="2DAC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4525" w:type="dxa"/>
            <w:shd w:val="clear" w:color="auto" w:fill="auto"/>
            <w:tcMar>
              <w:top w:w="15" w:type="dxa"/>
              <w:left w:w="111" w:type="dxa"/>
              <w:bottom w:w="0" w:type="dxa"/>
              <w:right w:w="111" w:type="dxa"/>
            </w:tcMar>
          </w:tcPr>
          <w:p w14:paraId="2C6C8552">
            <w:pPr>
              <w:jc w:val="center"/>
              <w:rPr>
                <w:rFonts w:ascii="Trebuchet MS" w:hAnsi="Trebuchet MS" w:cs="Trebuchet MS"/>
                <w:b/>
                <w:bCs/>
                <w:sz w:val="24"/>
                <w:szCs w:val="24"/>
              </w:rPr>
            </w:pPr>
            <w:r>
              <w:rPr>
                <w:rFonts w:ascii="Trebuchet MS" w:hAnsi="Trebuchet MS" w:cs="Trebuchet MS"/>
                <w:b/>
                <w:bCs/>
                <w:sz w:val="24"/>
                <w:szCs w:val="24"/>
              </w:rPr>
              <w:t>Categories of blood testing</w:t>
            </w:r>
          </w:p>
        </w:tc>
        <w:tc>
          <w:tcPr>
            <w:tcW w:w="4826" w:type="dxa"/>
            <w:shd w:val="clear" w:color="auto" w:fill="auto"/>
            <w:tcMar>
              <w:top w:w="15" w:type="dxa"/>
              <w:left w:w="111" w:type="dxa"/>
              <w:bottom w:w="0" w:type="dxa"/>
              <w:right w:w="111" w:type="dxa"/>
            </w:tcMar>
          </w:tcPr>
          <w:p w14:paraId="2D0855B4">
            <w:pPr>
              <w:jc w:val="center"/>
              <w:rPr>
                <w:rFonts w:ascii="Trebuchet MS" w:hAnsi="Trebuchet MS" w:cs="Trebuchet MS"/>
                <w:b/>
                <w:bCs/>
                <w:sz w:val="24"/>
                <w:szCs w:val="24"/>
              </w:rPr>
            </w:pPr>
            <w:r>
              <w:rPr>
                <w:rFonts w:ascii="Trebuchet MS" w:hAnsi="Trebuchet MS" w:cs="Trebuchet MS"/>
                <w:b/>
                <w:bCs/>
                <w:sz w:val="24"/>
                <w:szCs w:val="24"/>
              </w:rPr>
              <w:t>Agreement</w:t>
            </w:r>
          </w:p>
        </w:tc>
      </w:tr>
      <w:tr w14:paraId="6482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525" w:type="dxa"/>
            <w:shd w:val="clear" w:color="auto" w:fill="auto"/>
            <w:tcMar>
              <w:top w:w="15" w:type="dxa"/>
              <w:left w:w="111" w:type="dxa"/>
              <w:bottom w:w="0" w:type="dxa"/>
              <w:right w:w="111" w:type="dxa"/>
            </w:tcMar>
          </w:tcPr>
          <w:p w14:paraId="793BD6A9">
            <w:pPr>
              <w:jc w:val="both"/>
              <w:rPr>
                <w:rFonts w:ascii="Trebuchet MS" w:hAnsi="Trebuchet MS" w:cs="Trebuchet MS"/>
                <w:sz w:val="24"/>
                <w:szCs w:val="24"/>
              </w:rPr>
            </w:pPr>
            <w:r>
              <w:rPr>
                <w:rFonts w:ascii="Trebuchet MS" w:hAnsi="Trebuchet MS" w:cs="Trebuchet MS"/>
                <w:sz w:val="24"/>
                <w:szCs w:val="24"/>
              </w:rPr>
              <w:t>Capillary versus Lab</w:t>
            </w:r>
          </w:p>
        </w:tc>
        <w:tc>
          <w:tcPr>
            <w:tcW w:w="4826" w:type="dxa"/>
            <w:shd w:val="clear" w:color="auto" w:fill="auto"/>
            <w:tcMar>
              <w:top w:w="15" w:type="dxa"/>
              <w:left w:w="111" w:type="dxa"/>
              <w:bottom w:w="0" w:type="dxa"/>
              <w:right w:w="111" w:type="dxa"/>
            </w:tcMar>
          </w:tcPr>
          <w:p w14:paraId="0CC53835">
            <w:pPr>
              <w:jc w:val="both"/>
              <w:rPr>
                <w:rFonts w:ascii="Trebuchet MS" w:hAnsi="Trebuchet MS" w:cs="Trebuchet MS"/>
                <w:sz w:val="24"/>
                <w:szCs w:val="24"/>
              </w:rPr>
            </w:pPr>
            <w:r>
              <w:rPr>
                <w:rFonts w:ascii="Trebuchet MS" w:hAnsi="Trebuchet MS" w:cs="Trebuchet MS"/>
                <w:sz w:val="24"/>
                <w:szCs w:val="24"/>
              </w:rPr>
              <w:t>0.964 (0.96, 0.97), p&lt;0.001</w:t>
            </w:r>
          </w:p>
        </w:tc>
      </w:tr>
      <w:tr w14:paraId="265D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525" w:type="dxa"/>
            <w:shd w:val="clear" w:color="auto" w:fill="auto"/>
            <w:tcMar>
              <w:top w:w="15" w:type="dxa"/>
              <w:left w:w="111" w:type="dxa"/>
              <w:bottom w:w="0" w:type="dxa"/>
              <w:right w:w="111" w:type="dxa"/>
            </w:tcMar>
          </w:tcPr>
          <w:p w14:paraId="1DEBF423">
            <w:pPr>
              <w:jc w:val="both"/>
              <w:rPr>
                <w:rFonts w:ascii="Trebuchet MS" w:hAnsi="Trebuchet MS" w:cs="Trebuchet MS"/>
                <w:sz w:val="24"/>
                <w:szCs w:val="24"/>
              </w:rPr>
            </w:pPr>
            <w:r>
              <w:rPr>
                <w:rFonts w:ascii="Trebuchet MS" w:hAnsi="Trebuchet MS" w:cs="Trebuchet MS"/>
                <w:sz w:val="24"/>
                <w:szCs w:val="24"/>
              </w:rPr>
              <w:t>Capillary versus Venous</w:t>
            </w:r>
          </w:p>
        </w:tc>
        <w:tc>
          <w:tcPr>
            <w:tcW w:w="4826" w:type="dxa"/>
            <w:shd w:val="clear" w:color="auto" w:fill="auto"/>
            <w:tcMar>
              <w:top w:w="15" w:type="dxa"/>
              <w:left w:w="111" w:type="dxa"/>
              <w:bottom w:w="0" w:type="dxa"/>
              <w:right w:w="111" w:type="dxa"/>
            </w:tcMar>
          </w:tcPr>
          <w:p w14:paraId="01705DF5">
            <w:pPr>
              <w:jc w:val="both"/>
              <w:rPr>
                <w:rFonts w:ascii="Trebuchet MS" w:hAnsi="Trebuchet MS" w:cs="Trebuchet MS"/>
                <w:sz w:val="24"/>
                <w:szCs w:val="24"/>
              </w:rPr>
            </w:pPr>
            <w:r>
              <w:rPr>
                <w:rFonts w:ascii="Trebuchet MS" w:hAnsi="Trebuchet MS" w:cs="Trebuchet MS"/>
                <w:sz w:val="24"/>
                <w:szCs w:val="24"/>
              </w:rPr>
              <w:t>0.962 (0.95, 0.97), p&lt;0.001</w:t>
            </w:r>
          </w:p>
        </w:tc>
      </w:tr>
      <w:tr w14:paraId="3982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525" w:type="dxa"/>
            <w:shd w:val="clear" w:color="auto" w:fill="auto"/>
            <w:tcMar>
              <w:top w:w="15" w:type="dxa"/>
              <w:left w:w="111" w:type="dxa"/>
              <w:bottom w:w="0" w:type="dxa"/>
              <w:right w:w="111" w:type="dxa"/>
            </w:tcMar>
          </w:tcPr>
          <w:p w14:paraId="22856443">
            <w:pPr>
              <w:jc w:val="both"/>
              <w:rPr>
                <w:rFonts w:ascii="Trebuchet MS" w:hAnsi="Trebuchet MS" w:cs="Trebuchet MS"/>
                <w:sz w:val="24"/>
                <w:szCs w:val="24"/>
              </w:rPr>
            </w:pPr>
            <w:r>
              <w:rPr>
                <w:rFonts w:ascii="Trebuchet MS" w:hAnsi="Trebuchet MS" w:cs="Trebuchet MS"/>
                <w:sz w:val="24"/>
                <w:szCs w:val="24"/>
              </w:rPr>
              <w:t>Lab versus Venous</w:t>
            </w:r>
          </w:p>
        </w:tc>
        <w:tc>
          <w:tcPr>
            <w:tcW w:w="4826" w:type="dxa"/>
            <w:shd w:val="clear" w:color="auto" w:fill="auto"/>
            <w:tcMar>
              <w:top w:w="15" w:type="dxa"/>
              <w:left w:w="111" w:type="dxa"/>
              <w:bottom w:w="0" w:type="dxa"/>
              <w:right w:w="111" w:type="dxa"/>
            </w:tcMar>
          </w:tcPr>
          <w:p w14:paraId="7C5695E3">
            <w:pPr>
              <w:jc w:val="both"/>
              <w:rPr>
                <w:rFonts w:ascii="Trebuchet MS" w:hAnsi="Trebuchet MS" w:cs="Trebuchet MS"/>
                <w:sz w:val="24"/>
                <w:szCs w:val="24"/>
              </w:rPr>
            </w:pPr>
            <w:r>
              <w:rPr>
                <w:rFonts w:ascii="Trebuchet MS" w:hAnsi="Trebuchet MS" w:cs="Trebuchet MS"/>
                <w:sz w:val="24"/>
                <w:szCs w:val="24"/>
              </w:rPr>
              <w:t>0.951 (0.94, 0.96), p&lt;0.001</w:t>
            </w:r>
          </w:p>
        </w:tc>
      </w:tr>
    </w:tbl>
    <w:p w14:paraId="43D1B1D5">
      <w:pPr>
        <w:jc w:val="both"/>
        <w:rPr>
          <w:rFonts w:ascii="Trebuchet MS" w:hAnsi="Trebuchet MS" w:cs="Trebuchet MS"/>
          <w:b/>
          <w:bCs/>
          <w:sz w:val="24"/>
          <w:szCs w:val="24"/>
        </w:rPr>
      </w:pPr>
    </w:p>
    <w:p w14:paraId="165B9F3A">
      <w:pPr>
        <w:jc w:val="both"/>
        <w:rPr>
          <w:rFonts w:ascii="Trebuchet MS" w:hAnsi="Trebuchet MS" w:cs="Trebuchet MS"/>
          <w:b/>
          <w:bCs/>
          <w:sz w:val="24"/>
          <w:szCs w:val="24"/>
        </w:rPr>
      </w:pPr>
      <w:r>
        <w:rPr>
          <w:rFonts w:ascii="Trebuchet MS" w:hAnsi="Trebuchet MS" w:cs="Trebuchet MS"/>
          <w:b/>
          <w:bCs/>
          <w:sz w:val="24"/>
          <w:szCs w:val="24"/>
        </w:rPr>
        <w:t>Conclusion</w:t>
      </w:r>
    </w:p>
    <w:p w14:paraId="669D7435">
      <w:pPr>
        <w:jc w:val="both"/>
        <w:rPr>
          <w:rFonts w:ascii="Trebuchet MS" w:hAnsi="Trebuchet MS" w:cs="Trebuchet MS"/>
          <w:sz w:val="24"/>
          <w:szCs w:val="24"/>
        </w:rPr>
      </w:pPr>
      <w:r>
        <w:rPr>
          <w:rFonts w:ascii="Trebuchet MS" w:hAnsi="Trebuchet MS" w:cs="Trebuchet MS"/>
          <w:sz w:val="24"/>
          <w:szCs w:val="24"/>
        </w:rPr>
        <w:t>Clover A1c showed good reliability as it had good agreement between both capillary and laboratory venous blood. We may draw the conclusion that it is a valid and reliable POCT analyser that can be applied in clinical and community settings where logistics may be problematic.</w:t>
      </w:r>
    </w:p>
    <w:p w14:paraId="5DE14280">
      <w:pPr>
        <w:jc w:val="both"/>
        <w:rPr>
          <w:rFonts w:ascii="Trebuchet MS" w:hAnsi="Trebuchet MS" w:cs="Trebuchet MS"/>
          <w:sz w:val="24"/>
          <w:szCs w:val="24"/>
        </w:rPr>
      </w:pPr>
    </w:p>
    <w:p w14:paraId="780C96B5">
      <w:pPr>
        <w:jc w:val="both"/>
        <w:rPr>
          <w:rFonts w:ascii="Trebuchet MS" w:hAnsi="Trebuchet MS" w:cs="Trebuchet MS"/>
          <w:b/>
          <w:bCs/>
          <w:sz w:val="24"/>
          <w:szCs w:val="24"/>
        </w:rPr>
      </w:pPr>
      <w:r>
        <w:rPr>
          <w:rFonts w:ascii="Trebuchet MS" w:hAnsi="Trebuchet MS" w:cs="Trebuchet MS"/>
          <w:b/>
          <w:bCs/>
          <w:sz w:val="24"/>
          <w:szCs w:val="24"/>
        </w:rPr>
        <w:t>References</w:t>
      </w:r>
    </w:p>
    <w:p w14:paraId="159E4036">
      <w:pPr>
        <w:pStyle w:val="14"/>
        <w:numPr>
          <w:ilvl w:val="0"/>
          <w:numId w:val="1"/>
        </w:numPr>
        <w:jc w:val="both"/>
        <w:rPr>
          <w:rFonts w:ascii="Trebuchet MS" w:hAnsi="Trebuchet MS" w:cs="Trebuchet MS"/>
        </w:rPr>
      </w:pPr>
      <w:r>
        <w:rPr>
          <w:rFonts w:ascii="Trebuchet MS" w:hAnsi="Trebuchet MS" w:cs="Trebuchet MS"/>
        </w:rPr>
        <w:t>Park HD. Current status of clinical application of point-of-care testing. Archives of Pathology &amp; Laboratory Medicine. 2021 Feb 1;145(2):168-75.</w:t>
      </w:r>
    </w:p>
    <w:p w14:paraId="661F47D3">
      <w:pPr>
        <w:pStyle w:val="14"/>
        <w:numPr>
          <w:ilvl w:val="0"/>
          <w:numId w:val="1"/>
        </w:numPr>
        <w:jc w:val="both"/>
        <w:rPr>
          <w:rFonts w:ascii="Trebuchet MS" w:hAnsi="Trebuchet MS" w:cs="Trebuchet MS"/>
        </w:rPr>
      </w:pPr>
      <w:r>
        <w:rPr>
          <w:rFonts w:ascii="Trebuchet MS" w:hAnsi="Trebuchet MS" w:cs="Trebuchet MS"/>
        </w:rPr>
        <w:t>Schnell, O., Crocker, J. B., &amp; Weng, J. (2017). Impact of HbA1c Testing at Point of Care on Diabetes Management. Journal of diabetes science and technology, 11(3), 611–617. https://doi.org/10.1177/1932296816678263</w:t>
      </w:r>
    </w:p>
    <w:p w14:paraId="6DD2F5EA">
      <w:pPr>
        <w:pStyle w:val="14"/>
        <w:numPr>
          <w:ilvl w:val="0"/>
          <w:numId w:val="1"/>
        </w:numPr>
        <w:jc w:val="both"/>
        <w:rPr>
          <w:rFonts w:ascii="Trebuchet MS" w:hAnsi="Trebuchet MS" w:cs="Trebuchet MS"/>
        </w:rPr>
      </w:pPr>
      <w:r>
        <w:rPr>
          <w:rFonts w:ascii="Trebuchet MS" w:hAnsi="Trebuchet MS" w:cs="Trebuchet MS"/>
        </w:rPr>
        <w:t>Egbunike V, Gerard S. The Impact of Point-of-Care A1C Testing on Provider Compliance and A1C Levels in a Primary Setting. The Diabetes Educator. 2013;39(1):66-73. doi:10.1177/0145721712465340</w:t>
      </w:r>
    </w:p>
    <w:p w14:paraId="4FE8FC49">
      <w:pPr>
        <w:pStyle w:val="14"/>
        <w:numPr>
          <w:ilvl w:val="0"/>
          <w:numId w:val="1"/>
        </w:numPr>
        <w:jc w:val="both"/>
        <w:rPr>
          <w:rFonts w:ascii="Trebuchet MS" w:hAnsi="Trebuchet MS" w:cs="Trebuchet MS"/>
        </w:rPr>
      </w:pPr>
      <w:r>
        <w:rPr>
          <w:rFonts w:ascii="Trebuchet MS" w:hAnsi="Trebuchet MS" w:cs="Trebuchet MS"/>
        </w:rPr>
        <w:t>Patzer K-H, Ardjomand P, Göhring K, et al. Implementation of HbA1c Point of Care Testing in 3 German Medical Practices: Impact on Workflow and Physician, Staff, and Patient Satisfaction. Journal of Diabetes Science and Technology. 2018;12(3):687-694. doi:10.1177/1932296818759690</w:t>
      </w:r>
    </w:p>
    <w:p w14:paraId="3A059FFB">
      <w:pPr>
        <w:pStyle w:val="14"/>
        <w:numPr>
          <w:ilvl w:val="0"/>
          <w:numId w:val="1"/>
        </w:numPr>
        <w:jc w:val="both"/>
        <w:rPr>
          <w:rFonts w:ascii="Trebuchet MS" w:hAnsi="Trebuchet MS" w:cs="Trebuchet MS"/>
        </w:rPr>
      </w:pPr>
      <w:r>
        <w:rPr>
          <w:rFonts w:ascii="Trebuchet MS" w:hAnsi="Trebuchet MS" w:cs="Trebuchet MS"/>
          <w:color w:val="212121"/>
          <w:shd w:val="clear" w:color="auto" w:fill="FFFFFF"/>
        </w:rPr>
        <w:t>Spaeth, B. A., Shephard, M. D., &amp; Schatz, S. (2014). Point-of-care testing for haemoglobin A1c in remote Australian Indigenous communities improves timeliness of diabetes care. </w:t>
      </w:r>
      <w:r>
        <w:rPr>
          <w:rFonts w:ascii="Trebuchet MS" w:hAnsi="Trebuchet MS" w:cs="Trebuchet MS"/>
          <w:i/>
          <w:iCs/>
          <w:color w:val="212121"/>
          <w:shd w:val="clear" w:color="auto" w:fill="FFFFFF"/>
        </w:rPr>
        <w:t>Rural and remote health</w:t>
      </w:r>
      <w:r>
        <w:rPr>
          <w:rFonts w:ascii="Trebuchet MS" w:hAnsi="Trebuchet MS" w:cs="Trebuchet MS"/>
          <w:color w:val="212121"/>
          <w:shd w:val="clear" w:color="auto" w:fill="FFFFFF"/>
        </w:rPr>
        <w:t>, </w:t>
      </w:r>
      <w:r>
        <w:rPr>
          <w:rFonts w:ascii="Trebuchet MS" w:hAnsi="Trebuchet MS" w:cs="Trebuchet MS"/>
          <w:i/>
          <w:iCs/>
          <w:color w:val="212121"/>
          <w:shd w:val="clear" w:color="auto" w:fill="FFFFFF"/>
        </w:rPr>
        <w:t>14</w:t>
      </w:r>
      <w:r>
        <w:rPr>
          <w:rFonts w:ascii="Trebuchet MS" w:hAnsi="Trebuchet MS" w:cs="Trebuchet MS"/>
          <w:color w:val="212121"/>
          <w:shd w:val="clear" w:color="auto" w:fill="FFFFFF"/>
        </w:rPr>
        <w:t>(4), 2849.</w:t>
      </w:r>
    </w:p>
    <w:sectPr>
      <w:headerReference r:id="rId3" w:type="default"/>
      <w:pgSz w:w="11906" w:h="16838"/>
      <w:pgMar w:top="113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CF9A7">
    <w:pPr>
      <w:spacing w:before="17"/>
      <w:ind w:left="20"/>
      <w:jc w:val="right"/>
      <w:rPr>
        <w:b/>
        <w:sz w:val="16"/>
        <w:szCs w:val="16"/>
      </w:rPr>
    </w:pPr>
    <w:r>
      <w:rPr>
        <w:b/>
        <w:sz w:val="16"/>
        <w:szCs w:val="16"/>
        <w:lang w:val="en-US"/>
      </w:rPr>
      <w:t>12</w:t>
    </w:r>
    <w:r>
      <w:rPr>
        <w:b/>
        <w:sz w:val="16"/>
        <w:szCs w:val="16"/>
        <w:vertAlign w:val="superscript"/>
        <w:lang w:val="en-US"/>
      </w:rPr>
      <w:t>TH</w:t>
    </w:r>
    <w:r>
      <w:rPr>
        <w:b/>
        <w:sz w:val="16"/>
        <w:szCs w:val="16"/>
        <w:lang w:val="en-US"/>
      </w:rPr>
      <w:t xml:space="preserve"> </w:t>
    </w:r>
    <w:r>
      <w:rPr>
        <w:b/>
        <w:sz w:val="16"/>
        <w:szCs w:val="16"/>
      </w:rPr>
      <w:t>NATIONAL</w:t>
    </w:r>
    <w:r>
      <w:rPr>
        <w:b/>
        <w:spacing w:val="-2"/>
        <w:sz w:val="16"/>
        <w:szCs w:val="16"/>
      </w:rPr>
      <w:t xml:space="preserve"> </w:t>
    </w:r>
    <w:r>
      <w:rPr>
        <w:b/>
        <w:sz w:val="16"/>
        <w:szCs w:val="16"/>
      </w:rPr>
      <w:t>PUBLIC</w:t>
    </w:r>
    <w:r>
      <w:rPr>
        <w:b/>
        <w:spacing w:val="-4"/>
        <w:sz w:val="16"/>
        <w:szCs w:val="16"/>
      </w:rPr>
      <w:t xml:space="preserve"> </w:t>
    </w:r>
    <w:r>
      <w:rPr>
        <w:b/>
        <w:sz w:val="16"/>
        <w:szCs w:val="16"/>
      </w:rPr>
      <w:t>HEALTH</w:t>
    </w:r>
    <w:r>
      <w:rPr>
        <w:b/>
        <w:spacing w:val="-3"/>
        <w:sz w:val="16"/>
        <w:szCs w:val="16"/>
      </w:rPr>
      <w:t xml:space="preserve"> </w:t>
    </w:r>
    <w:r>
      <w:rPr>
        <w:b/>
        <w:sz w:val="16"/>
        <w:szCs w:val="16"/>
      </w:rPr>
      <w:t>CONFERENCE</w:t>
    </w:r>
    <w:r>
      <w:rPr>
        <w:b/>
        <w:spacing w:val="-3"/>
        <w:sz w:val="16"/>
        <w:szCs w:val="16"/>
      </w:rPr>
      <w:t xml:space="preserve"> </w:t>
    </w:r>
    <w:r>
      <w:rPr>
        <w:b/>
        <w:spacing w:val="-3"/>
        <w:sz w:val="16"/>
        <w:szCs w:val="16"/>
        <w:lang w:val="en-US"/>
      </w:rPr>
      <w:t>IN CONJUNCTION WITH 26</w:t>
    </w:r>
    <w:r>
      <w:rPr>
        <w:b/>
        <w:spacing w:val="-3"/>
        <w:sz w:val="16"/>
        <w:szCs w:val="16"/>
        <w:vertAlign w:val="superscript"/>
        <w:lang w:val="en-US"/>
      </w:rPr>
      <w:t>TH</w:t>
    </w:r>
    <w:r>
      <w:rPr>
        <w:b/>
        <w:spacing w:val="-3"/>
        <w:sz w:val="16"/>
        <w:szCs w:val="16"/>
        <w:lang w:val="en-US"/>
      </w:rPr>
      <w:t xml:space="preserve"> NIH SCIENTIFIC CONFE</w:t>
    </w:r>
    <w:r>
      <w:rPr>
        <w:b/>
        <w:sz w:val="16"/>
        <w:szCs w:val="16"/>
      </w:rPr>
      <w:t>RENCE</w:t>
    </w:r>
  </w:p>
  <w:p w14:paraId="4D5C47A9">
    <w:pPr>
      <w:wordWrap w:val="0"/>
      <w:ind w:left="2556"/>
      <w:jc w:val="right"/>
    </w:pPr>
    <w:r>
      <w:rPr>
        <w:b/>
        <w:sz w:val="16"/>
        <w:szCs w:val="16"/>
        <w:lang w:val="en-US"/>
      </w:rPr>
      <w:t>8-10 July 2025</w:t>
    </w:r>
    <w:r>
      <w:rPr>
        <w:b/>
        <w:sz w:val="16"/>
        <w:szCs w:val="16"/>
      </w:rPr>
      <w:t>|</w:t>
    </w:r>
    <w:r>
      <w:rPr>
        <w:b/>
        <w:spacing w:val="-3"/>
        <w:sz w:val="16"/>
        <w:szCs w:val="16"/>
      </w:rPr>
      <w:t xml:space="preserve"> </w:t>
    </w:r>
    <w:r>
      <w:rPr>
        <w:b/>
        <w:spacing w:val="-3"/>
        <w:sz w:val="16"/>
        <w:szCs w:val="16"/>
        <w:lang w:val="en-US"/>
      </w:rPr>
      <w:t>The Everly Putrajaya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055E3"/>
    <w:multiLevelType w:val="multilevel"/>
    <w:tmpl w:val="172055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5"/>
    <w:rsid w:val="00045444"/>
    <w:rsid w:val="0006262B"/>
    <w:rsid w:val="000E2571"/>
    <w:rsid w:val="001053E4"/>
    <w:rsid w:val="001275DD"/>
    <w:rsid w:val="001C0F75"/>
    <w:rsid w:val="001C7B38"/>
    <w:rsid w:val="001E0E8F"/>
    <w:rsid w:val="00252D76"/>
    <w:rsid w:val="002968B2"/>
    <w:rsid w:val="00302EA5"/>
    <w:rsid w:val="00496D47"/>
    <w:rsid w:val="004F36B2"/>
    <w:rsid w:val="00514283"/>
    <w:rsid w:val="0056799E"/>
    <w:rsid w:val="005D7CB4"/>
    <w:rsid w:val="006574B4"/>
    <w:rsid w:val="006E6601"/>
    <w:rsid w:val="00706281"/>
    <w:rsid w:val="007831D1"/>
    <w:rsid w:val="007E72D4"/>
    <w:rsid w:val="007F0234"/>
    <w:rsid w:val="0082440D"/>
    <w:rsid w:val="008456C3"/>
    <w:rsid w:val="008B01B0"/>
    <w:rsid w:val="00975439"/>
    <w:rsid w:val="00A22163"/>
    <w:rsid w:val="00B705AB"/>
    <w:rsid w:val="00BA3E37"/>
    <w:rsid w:val="00BD77EF"/>
    <w:rsid w:val="00C27CAF"/>
    <w:rsid w:val="00C30D2D"/>
    <w:rsid w:val="00C54D3F"/>
    <w:rsid w:val="00CE3196"/>
    <w:rsid w:val="00CF3B4A"/>
    <w:rsid w:val="00D05F7E"/>
    <w:rsid w:val="00D20A6C"/>
    <w:rsid w:val="00E32272"/>
    <w:rsid w:val="00EB71E7"/>
    <w:rsid w:val="00ED1FCD"/>
    <w:rsid w:val="00F354A2"/>
    <w:rsid w:val="00F94D42"/>
    <w:rsid w:val="00FB3F60"/>
    <w:rsid w:val="028400AF"/>
    <w:rsid w:val="144B3AE7"/>
    <w:rsid w:val="15B26F81"/>
    <w:rsid w:val="35AC3913"/>
    <w:rsid w:val="385122F2"/>
    <w:rsid w:val="4D027B87"/>
    <w:rsid w:val="4F365D17"/>
    <w:rsid w:val="51A77672"/>
    <w:rsid w:val="6AEA6F1C"/>
    <w:rsid w:val="6C7976B7"/>
    <w:rsid w:val="79DE3700"/>
    <w:rsid w:val="7E5F5121"/>
  </w:rsids>
  <m:mathPr>
    <m:mathFont m:val="Cambria Math"/>
    <m:brkBin m:val="before"/>
    <m:brkBinSub m:val="--"/>
    <m:smallFrac m:val="1"/>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HAnsi"/>
      <w:lang w:val="en-MY" w:eastAsia="en-US" w:bidi="ar-SA"/>
    </w:rPr>
  </w:style>
  <w:style w:type="paragraph" w:styleId="2">
    <w:name w:val="heading 1"/>
    <w:basedOn w:val="1"/>
    <w:next w:val="1"/>
    <w:link w:val="15"/>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rFonts w:ascii="Segoe UI" w:hAnsi="Segoe UI" w:cs="Segoe UI"/>
      <w:sz w:val="18"/>
      <w:szCs w:val="18"/>
    </w:rPr>
  </w:style>
  <w:style w:type="paragraph" w:styleId="6">
    <w:name w:val="Body Text"/>
    <w:basedOn w:val="1"/>
    <w:qFormat/>
    <w:uiPriority w:val="1"/>
    <w:pPr>
      <w:widowControl w:val="0"/>
      <w:autoSpaceDE w:val="0"/>
      <w:autoSpaceDN w:val="0"/>
    </w:pPr>
    <w:rPr>
      <w:rFonts w:ascii="Arial MT" w:hAnsi="Arial MT" w:eastAsia="Arial MT" w:cs="Arial MT"/>
      <w:sz w:val="24"/>
      <w:szCs w:val="24"/>
    </w:rPr>
  </w:style>
  <w:style w:type="character" w:styleId="7">
    <w:name w:val="Emphasis"/>
    <w:basedOn w:val="3"/>
    <w:qFormat/>
    <w:uiPriority w:val="20"/>
    <w:rPr>
      <w:i/>
      <w:iCs/>
    </w:rPr>
  </w:style>
  <w:style w:type="paragraph" w:styleId="8">
    <w:name w:val="footer"/>
    <w:basedOn w:val="1"/>
    <w:semiHidden/>
    <w:unhideWhenUsed/>
    <w:qFormat/>
    <w:uiPriority w:val="99"/>
    <w:pPr>
      <w:tabs>
        <w:tab w:val="center" w:pos="4153"/>
        <w:tab w:val="right" w:pos="8306"/>
      </w:tabs>
      <w:snapToGrid w:val="0"/>
    </w:pPr>
    <w:rPr>
      <w:sz w:val="18"/>
      <w:szCs w:val="18"/>
    </w:rPr>
  </w:style>
  <w:style w:type="paragraph" w:styleId="9">
    <w:name w:val="header"/>
    <w:basedOn w:val="1"/>
    <w:semiHidden/>
    <w:unhideWhenUsed/>
    <w:qFormat/>
    <w:uiPriority w:val="99"/>
    <w:pPr>
      <w:tabs>
        <w:tab w:val="center" w:pos="4153"/>
        <w:tab w:val="right" w:pos="8306"/>
      </w:tabs>
      <w:snapToGrid w:val="0"/>
    </w:pPr>
    <w:rPr>
      <w:sz w:val="18"/>
      <w:szCs w:val="18"/>
    </w:rPr>
  </w:style>
  <w:style w:type="character" w:styleId="10">
    <w:name w:val="Hyperlink"/>
    <w:basedOn w:val="3"/>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pPr>
    <w:rPr>
      <w:rFonts w:ascii="Times New Roman" w:hAnsi="Times New Roman" w:eastAsia="Times New Roman"/>
      <w:sz w:val="24"/>
      <w:szCs w:val="24"/>
      <w:lang w:eastAsia="en-MY"/>
    </w:rPr>
  </w:style>
  <w:style w:type="character" w:styleId="12">
    <w:name w:val="Strong"/>
    <w:basedOn w:val="3"/>
    <w:qFormat/>
    <w:uiPriority w:val="22"/>
    <w:rPr>
      <w:b/>
      <w:bCs/>
    </w:rPr>
  </w:style>
  <w:style w:type="table" w:styleId="13">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spacing w:before="100" w:beforeAutospacing="1" w:after="100" w:afterAutospacing="1"/>
    </w:pPr>
    <w:rPr>
      <w:rFonts w:ascii="Times New Roman" w:hAnsi="Times New Roman" w:eastAsia="Times New Roman"/>
      <w:sz w:val="24"/>
      <w:szCs w:val="24"/>
      <w:lang w:eastAsia="en-MY"/>
    </w:rPr>
  </w:style>
  <w:style w:type="character" w:customStyle="1" w:styleId="15">
    <w:name w:val="Heading 1 Char"/>
    <w:basedOn w:val="3"/>
    <w:link w:val="2"/>
    <w:qFormat/>
    <w:uiPriority w:val="9"/>
    <w:rPr>
      <w:rFonts w:asciiTheme="majorHAnsi" w:hAnsiTheme="majorHAnsi" w:eastAsiaTheme="majorEastAsia" w:cstheme="majorBidi"/>
      <w:color w:val="2F5597" w:themeColor="accent1" w:themeShade="BF"/>
      <w:sz w:val="32"/>
      <w:szCs w:val="32"/>
    </w:rPr>
  </w:style>
  <w:style w:type="paragraph" w:customStyle="1" w:styleId="16">
    <w:name w:val="class4"/>
    <w:basedOn w:val="1"/>
    <w:qFormat/>
    <w:uiPriority w:val="0"/>
    <w:pPr>
      <w:spacing w:before="100" w:beforeAutospacing="1" w:after="100" w:afterAutospacing="1"/>
    </w:pPr>
    <w:rPr>
      <w:rFonts w:ascii="Times New Roman" w:hAnsi="Times New Roman" w:eastAsia="Times New Roman"/>
      <w:sz w:val="24"/>
      <w:szCs w:val="24"/>
      <w:lang w:val="en-US"/>
    </w:rPr>
  </w:style>
  <w:style w:type="character" w:customStyle="1" w:styleId="17">
    <w:name w:val="Unresolved Mention1"/>
    <w:basedOn w:val="3"/>
    <w:semiHidden/>
    <w:unhideWhenUsed/>
    <w:qFormat/>
    <w:uiPriority w:val="99"/>
    <w:rPr>
      <w:color w:val="808080"/>
      <w:shd w:val="clear" w:color="auto" w:fill="E6E6E6"/>
    </w:rPr>
  </w:style>
  <w:style w:type="character" w:customStyle="1" w:styleId="18">
    <w:name w:val="Balloon Text Char"/>
    <w:basedOn w:val="3"/>
    <w:link w:val="5"/>
    <w:semiHidden/>
    <w:qFormat/>
    <w:uiPriority w:val="99"/>
    <w:rPr>
      <w:rFonts w:ascii="Segoe UI" w:hAnsi="Segoe UI" w:cs="Segoe UI"/>
      <w:sz w:val="18"/>
      <w:szCs w:val="18"/>
    </w:rPr>
  </w:style>
  <w:style w:type="character" w:customStyle="1" w:styleId="19">
    <w:name w:val="cf01"/>
    <w:basedOn w:val="3"/>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945</Words>
  <Characters>5387</Characters>
  <Lines>44</Lines>
  <Paragraphs>12</Paragraphs>
  <TotalTime>14</TotalTime>
  <ScaleCrop>false</ScaleCrop>
  <LinksUpToDate>false</LinksUpToDate>
  <CharactersWithSpaces>6320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2025-01-23T03:23:00Z</dcterms:created>
  <dc:creator>Zaliha Ismail</dc:creator>
  <cp:lastModifiedBy>Nadiah</cp:lastModifiedBy>
  <cp:lastPrinted>2018-04-10T06:28:00Z</cp:lastPrinted>
  <dcterms:modified xsi:type="dcterms:W3CDTF">2025-01-24T07:49:09Z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9710A1B7399E4547986A050D7CFBC7EA_13</vt:lpwstr>
  </property>
</Properties>
</file>